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1D9" w:rsidRPr="00BD0B61" w:rsidRDefault="00D87BD6">
      <w:pPr>
        <w:spacing w:line="360" w:lineRule="exact"/>
        <w:ind w:firstLineChars="0" w:firstLine="0"/>
      </w:pPr>
      <w:r w:rsidRPr="00BD0B61">
        <w:t>附件</w:t>
      </w:r>
      <w:r w:rsidRPr="00BD0B61">
        <w:t>8</w:t>
      </w:r>
      <w:r w:rsidR="007B6BAB" w:rsidRPr="00BD0B61">
        <w:t>-1</w:t>
      </w:r>
      <w:r w:rsidRPr="00BD0B61">
        <w:t>：</w:t>
      </w:r>
    </w:p>
    <w:p w:rsidR="005C21D9" w:rsidRPr="00BD0B61" w:rsidRDefault="005C21D9">
      <w:pPr>
        <w:spacing w:line="360" w:lineRule="exact"/>
        <w:ind w:firstLine="643"/>
        <w:jc w:val="center"/>
        <w:rPr>
          <w:rFonts w:eastAsia="黑体"/>
          <w:b/>
          <w:sz w:val="32"/>
          <w:szCs w:val="32"/>
        </w:rPr>
      </w:pPr>
    </w:p>
    <w:p w:rsidR="005C21D9" w:rsidRPr="00BD0B61" w:rsidRDefault="00D74A7F">
      <w:pPr>
        <w:spacing w:line="360" w:lineRule="exact"/>
        <w:ind w:firstLineChars="0" w:firstLine="0"/>
        <w:jc w:val="center"/>
        <w:rPr>
          <w:rFonts w:eastAsia="黑体"/>
          <w:b/>
          <w:sz w:val="32"/>
          <w:szCs w:val="32"/>
        </w:rPr>
      </w:pPr>
      <w:r w:rsidRPr="00BD0B61">
        <w:rPr>
          <w:rFonts w:eastAsia="黑体"/>
          <w:b/>
          <w:sz w:val="32"/>
          <w:szCs w:val="32"/>
        </w:rPr>
        <w:t>2020</w:t>
      </w:r>
      <w:r w:rsidRPr="00BD0B61">
        <w:rPr>
          <w:rFonts w:eastAsia="黑体"/>
          <w:b/>
          <w:sz w:val="32"/>
          <w:szCs w:val="32"/>
        </w:rPr>
        <w:t>年度</w:t>
      </w:r>
      <w:r w:rsidR="00D87BD6" w:rsidRPr="00BD0B61">
        <w:rPr>
          <w:rFonts w:eastAsia="黑体"/>
          <w:b/>
          <w:sz w:val="32"/>
          <w:szCs w:val="32"/>
        </w:rPr>
        <w:t>财务情况说明书（国有资产管理情况报告）</w:t>
      </w:r>
    </w:p>
    <w:p w:rsidR="005C21D9" w:rsidRPr="00BD0B61" w:rsidRDefault="00D87BD6">
      <w:pPr>
        <w:spacing w:line="360" w:lineRule="exact"/>
        <w:ind w:firstLineChars="0" w:firstLine="0"/>
        <w:jc w:val="center"/>
        <w:rPr>
          <w:rFonts w:eastAsia="黑体"/>
          <w:b/>
          <w:sz w:val="32"/>
          <w:szCs w:val="32"/>
        </w:rPr>
      </w:pPr>
      <w:r w:rsidRPr="00BD0B61">
        <w:rPr>
          <w:rFonts w:eastAsia="黑体"/>
          <w:b/>
          <w:sz w:val="32"/>
          <w:szCs w:val="32"/>
        </w:rPr>
        <w:t>内容提要</w:t>
      </w:r>
    </w:p>
    <w:p w:rsidR="00D74A7F" w:rsidRPr="00BD0B61" w:rsidRDefault="00D74A7F">
      <w:pPr>
        <w:spacing w:line="360" w:lineRule="exact"/>
        <w:ind w:firstLineChars="0" w:firstLine="0"/>
        <w:jc w:val="center"/>
        <w:rPr>
          <w:rFonts w:eastAsia="黑体"/>
          <w:sz w:val="36"/>
        </w:rPr>
      </w:pPr>
    </w:p>
    <w:p w:rsidR="005C21D9" w:rsidRPr="00BD0B61" w:rsidRDefault="00D87BD6">
      <w:pPr>
        <w:spacing w:line="360" w:lineRule="exact"/>
        <w:ind w:firstLineChars="0" w:firstLine="0"/>
        <w:jc w:val="center"/>
        <w:rPr>
          <w:sz w:val="24"/>
        </w:rPr>
      </w:pPr>
      <w:r w:rsidRPr="00BD0B61">
        <w:rPr>
          <w:sz w:val="24"/>
        </w:rPr>
        <w:t>（企业使用格式）</w:t>
      </w:r>
    </w:p>
    <w:p w:rsidR="005C21D9" w:rsidRPr="00BD0B61" w:rsidRDefault="005C21D9">
      <w:pPr>
        <w:spacing w:line="360" w:lineRule="exact"/>
        <w:ind w:firstLine="480"/>
        <w:jc w:val="center"/>
        <w:rPr>
          <w:sz w:val="24"/>
        </w:rPr>
      </w:pPr>
      <w:bookmarkStart w:id="0" w:name="_GoBack"/>
      <w:bookmarkEnd w:id="0"/>
    </w:p>
    <w:p w:rsidR="005C21D9" w:rsidRPr="00BD0B61" w:rsidRDefault="00D87BD6">
      <w:pPr>
        <w:spacing w:line="500" w:lineRule="exact"/>
        <w:ind w:firstLine="480"/>
        <w:jc w:val="distribute"/>
        <w:rPr>
          <w:sz w:val="24"/>
        </w:rPr>
      </w:pPr>
      <w:bookmarkStart w:id="1" w:name="_Hlk20078210"/>
      <w:r w:rsidRPr="00BD0B61">
        <w:rPr>
          <w:sz w:val="24"/>
        </w:rPr>
        <w:t>财务情况说明书是年度财务会计决算报告的重要组成部分。各企业应依据《企业财务会计报告条例》（国务院令第</w:t>
      </w:r>
      <w:r w:rsidRPr="00BD0B61">
        <w:rPr>
          <w:sz w:val="24"/>
        </w:rPr>
        <w:t>287</w:t>
      </w:r>
      <w:r w:rsidRPr="00BD0B61">
        <w:rPr>
          <w:sz w:val="24"/>
        </w:rPr>
        <w:t>号）等有关规定，以财务指标和相关统计指标为主要依据，对本年度资产质量、财务状况、经营成果等情况进行分析说明，客观反映企业运营特点及发展趋势。财务情况说明书主要包括以下内容：</w:t>
      </w:r>
    </w:p>
    <w:p w:rsidR="005C21D9" w:rsidRPr="00BD0B61" w:rsidRDefault="00D87BD6">
      <w:pPr>
        <w:spacing w:line="500" w:lineRule="exact"/>
        <w:ind w:firstLine="480"/>
        <w:rPr>
          <w:rFonts w:eastAsia="黑体"/>
          <w:sz w:val="24"/>
        </w:rPr>
      </w:pPr>
      <w:r w:rsidRPr="00BD0B61">
        <w:rPr>
          <w:rFonts w:eastAsia="黑体"/>
          <w:sz w:val="24"/>
        </w:rPr>
        <w:t>一、企业基本情况</w:t>
      </w:r>
    </w:p>
    <w:p w:rsidR="005C21D9" w:rsidRPr="00BD0B61" w:rsidRDefault="00D87BD6">
      <w:pPr>
        <w:tabs>
          <w:tab w:val="left" w:pos="8595"/>
        </w:tabs>
        <w:spacing w:line="500" w:lineRule="exact"/>
        <w:ind w:firstLine="480"/>
        <w:rPr>
          <w:sz w:val="24"/>
        </w:rPr>
      </w:pPr>
      <w:r w:rsidRPr="00BD0B61">
        <w:rPr>
          <w:sz w:val="24"/>
        </w:rPr>
        <w:t>（一）企业经营业务简介：企业主要业务范围、发展战略和国内外排名等情况。</w:t>
      </w:r>
    </w:p>
    <w:p w:rsidR="005C21D9" w:rsidRPr="00BD0B61" w:rsidRDefault="00D87BD6">
      <w:pPr>
        <w:tabs>
          <w:tab w:val="left" w:pos="8595"/>
        </w:tabs>
        <w:spacing w:line="500" w:lineRule="exact"/>
        <w:ind w:firstLine="480"/>
        <w:rPr>
          <w:sz w:val="24"/>
        </w:rPr>
      </w:pPr>
      <w:r w:rsidRPr="00BD0B61">
        <w:rPr>
          <w:sz w:val="24"/>
        </w:rPr>
        <w:t>（二）近三年主要财务指标和重要变化说明</w:t>
      </w:r>
    </w:p>
    <w:p w:rsidR="005C21D9" w:rsidRPr="00BD0B61" w:rsidRDefault="00D87BD6">
      <w:pPr>
        <w:tabs>
          <w:tab w:val="left" w:pos="8595"/>
        </w:tabs>
        <w:wordWrap w:val="0"/>
        <w:spacing w:line="500" w:lineRule="exact"/>
        <w:ind w:firstLine="480"/>
        <w:jc w:val="right"/>
        <w:rPr>
          <w:sz w:val="24"/>
        </w:rPr>
      </w:pPr>
      <w:r w:rsidRPr="00BD0B61">
        <w:rPr>
          <w:sz w:val="24"/>
        </w:rPr>
        <w:t>单位：万元</w:t>
      </w:r>
      <w:r w:rsidRPr="00BD0B61">
        <w:rPr>
          <w:sz w:val="24"/>
        </w:rPr>
        <w:t xml:space="preserve"> </w:t>
      </w:r>
      <w:r w:rsidRPr="00BD0B61">
        <w:rPr>
          <w:sz w:val="24"/>
        </w:rPr>
        <w:t>币种：人民币</w:t>
      </w:r>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304"/>
        <w:gridCol w:w="1134"/>
        <w:gridCol w:w="2126"/>
        <w:gridCol w:w="976"/>
      </w:tblGrid>
      <w:tr w:rsidR="005C21D9" w:rsidRPr="00BD0B61" w:rsidTr="0075116A">
        <w:trPr>
          <w:trHeight w:val="375"/>
          <w:jc w:val="center"/>
        </w:trPr>
        <w:tc>
          <w:tcPr>
            <w:tcW w:w="3369" w:type="dxa"/>
          </w:tcPr>
          <w:p w:rsidR="005C21D9" w:rsidRPr="00BD0B61" w:rsidRDefault="005C21D9">
            <w:pPr>
              <w:pStyle w:val="Default"/>
              <w:rPr>
                <w:rFonts w:ascii="Times New Roman" w:cs="Times New Roman"/>
                <w:sz w:val="21"/>
                <w:szCs w:val="21"/>
              </w:rPr>
            </w:pPr>
          </w:p>
        </w:tc>
        <w:tc>
          <w:tcPr>
            <w:tcW w:w="1304" w:type="dxa"/>
            <w:vAlign w:val="center"/>
          </w:tcPr>
          <w:p w:rsidR="005C21D9" w:rsidRPr="00BD0B61" w:rsidRDefault="00D87BD6" w:rsidP="0075116A">
            <w:pPr>
              <w:pStyle w:val="Default"/>
              <w:jc w:val="center"/>
              <w:rPr>
                <w:rFonts w:ascii="Times New Roman" w:cs="Times New Roman"/>
                <w:sz w:val="21"/>
                <w:szCs w:val="21"/>
              </w:rPr>
            </w:pPr>
            <w:r w:rsidRPr="00BD0B61">
              <w:rPr>
                <w:rFonts w:ascii="Times New Roman" w:cs="Times New Roman"/>
                <w:sz w:val="21"/>
                <w:szCs w:val="21"/>
              </w:rPr>
              <w:t>2020</w:t>
            </w:r>
            <w:r w:rsidRPr="00BD0B61">
              <w:rPr>
                <w:rFonts w:ascii="Times New Roman" w:cs="Times New Roman"/>
                <w:sz w:val="21"/>
                <w:szCs w:val="21"/>
              </w:rPr>
              <w:t>年</w:t>
            </w:r>
          </w:p>
        </w:tc>
        <w:tc>
          <w:tcPr>
            <w:tcW w:w="1134" w:type="dxa"/>
            <w:vAlign w:val="center"/>
          </w:tcPr>
          <w:p w:rsidR="005C21D9" w:rsidRPr="00BD0B61" w:rsidRDefault="00D87BD6" w:rsidP="0075116A">
            <w:pPr>
              <w:pStyle w:val="Default"/>
              <w:jc w:val="center"/>
              <w:rPr>
                <w:rFonts w:ascii="Times New Roman" w:cs="Times New Roman"/>
                <w:sz w:val="21"/>
                <w:szCs w:val="21"/>
              </w:rPr>
            </w:pPr>
            <w:r w:rsidRPr="00BD0B61">
              <w:rPr>
                <w:rFonts w:ascii="Times New Roman" w:cs="Times New Roman"/>
                <w:sz w:val="21"/>
                <w:szCs w:val="21"/>
              </w:rPr>
              <w:t>2019</w:t>
            </w:r>
            <w:r w:rsidRPr="00BD0B61">
              <w:rPr>
                <w:rFonts w:ascii="Times New Roman" w:cs="Times New Roman"/>
                <w:sz w:val="21"/>
                <w:szCs w:val="21"/>
              </w:rPr>
              <w:t>年</w:t>
            </w:r>
          </w:p>
        </w:tc>
        <w:tc>
          <w:tcPr>
            <w:tcW w:w="2126" w:type="dxa"/>
            <w:vAlign w:val="center"/>
          </w:tcPr>
          <w:p w:rsidR="005C21D9" w:rsidRPr="00BD0B61" w:rsidRDefault="00D87BD6" w:rsidP="0075116A">
            <w:pPr>
              <w:pStyle w:val="Default"/>
              <w:jc w:val="center"/>
              <w:rPr>
                <w:rFonts w:ascii="Times New Roman" w:cs="Times New Roman"/>
                <w:sz w:val="21"/>
                <w:szCs w:val="21"/>
              </w:rPr>
            </w:pPr>
            <w:r w:rsidRPr="00BD0B61">
              <w:rPr>
                <w:rFonts w:ascii="Times New Roman" w:cs="Times New Roman"/>
                <w:sz w:val="21"/>
                <w:szCs w:val="21"/>
              </w:rPr>
              <w:t>本期比上年增减</w:t>
            </w:r>
            <w:r w:rsidRPr="00BD0B61">
              <w:rPr>
                <w:rFonts w:ascii="Times New Roman" w:cs="Times New Roman"/>
                <w:sz w:val="21"/>
                <w:szCs w:val="21"/>
              </w:rPr>
              <w:t>(%)</w:t>
            </w:r>
          </w:p>
        </w:tc>
        <w:tc>
          <w:tcPr>
            <w:tcW w:w="976" w:type="dxa"/>
            <w:vAlign w:val="center"/>
          </w:tcPr>
          <w:p w:rsidR="005C21D9" w:rsidRPr="00BD0B61" w:rsidRDefault="00D87BD6" w:rsidP="0075116A">
            <w:pPr>
              <w:pStyle w:val="Default"/>
              <w:jc w:val="center"/>
              <w:rPr>
                <w:rFonts w:ascii="Times New Roman" w:cs="Times New Roman"/>
                <w:sz w:val="21"/>
                <w:szCs w:val="21"/>
              </w:rPr>
            </w:pPr>
            <w:r w:rsidRPr="00BD0B61">
              <w:rPr>
                <w:rFonts w:ascii="Times New Roman" w:cs="Times New Roman"/>
                <w:sz w:val="21"/>
                <w:szCs w:val="21"/>
              </w:rPr>
              <w:t>2018</w:t>
            </w:r>
            <w:r w:rsidRPr="00BD0B61">
              <w:rPr>
                <w:rFonts w:ascii="Times New Roman" w:cs="Times New Roman"/>
                <w:sz w:val="21"/>
                <w:szCs w:val="21"/>
              </w:rPr>
              <w:t>年</w:t>
            </w:r>
          </w:p>
        </w:tc>
      </w:tr>
      <w:tr w:rsidR="005C21D9" w:rsidRPr="00BD0B61" w:rsidTr="0075116A">
        <w:trPr>
          <w:trHeight w:val="113"/>
          <w:jc w:val="center"/>
        </w:trPr>
        <w:tc>
          <w:tcPr>
            <w:tcW w:w="3369" w:type="dxa"/>
          </w:tcPr>
          <w:p w:rsidR="005C21D9" w:rsidRPr="00BD0B61" w:rsidRDefault="00D87BD6">
            <w:pPr>
              <w:pStyle w:val="Default"/>
              <w:rPr>
                <w:rFonts w:ascii="Times New Roman" w:cs="Times New Roman"/>
                <w:sz w:val="21"/>
                <w:szCs w:val="21"/>
              </w:rPr>
            </w:pPr>
            <w:r w:rsidRPr="00BD0B61">
              <w:rPr>
                <w:rFonts w:ascii="Times New Roman" w:cs="Times New Roman"/>
                <w:sz w:val="21"/>
                <w:szCs w:val="21"/>
              </w:rPr>
              <w:t>资产总额</w:t>
            </w:r>
          </w:p>
        </w:tc>
        <w:tc>
          <w:tcPr>
            <w:tcW w:w="1304" w:type="dxa"/>
          </w:tcPr>
          <w:p w:rsidR="005C21D9" w:rsidRPr="00BD0B61" w:rsidRDefault="005C21D9">
            <w:pPr>
              <w:pStyle w:val="Default"/>
              <w:rPr>
                <w:rFonts w:ascii="Times New Roman" w:cs="Times New Roman"/>
                <w:sz w:val="21"/>
                <w:szCs w:val="21"/>
              </w:rPr>
            </w:pPr>
          </w:p>
        </w:tc>
        <w:tc>
          <w:tcPr>
            <w:tcW w:w="1134" w:type="dxa"/>
          </w:tcPr>
          <w:p w:rsidR="005C21D9" w:rsidRPr="00BD0B61" w:rsidRDefault="005C21D9">
            <w:pPr>
              <w:pStyle w:val="Default"/>
              <w:rPr>
                <w:rFonts w:ascii="Times New Roman" w:cs="Times New Roman"/>
                <w:sz w:val="21"/>
                <w:szCs w:val="21"/>
              </w:rPr>
            </w:pPr>
          </w:p>
        </w:tc>
        <w:tc>
          <w:tcPr>
            <w:tcW w:w="2126" w:type="dxa"/>
          </w:tcPr>
          <w:p w:rsidR="005C21D9" w:rsidRPr="00BD0B61" w:rsidRDefault="005C21D9">
            <w:pPr>
              <w:pStyle w:val="Default"/>
              <w:rPr>
                <w:rFonts w:ascii="Times New Roman" w:cs="Times New Roman"/>
                <w:sz w:val="21"/>
                <w:szCs w:val="21"/>
              </w:rPr>
            </w:pPr>
          </w:p>
        </w:tc>
        <w:tc>
          <w:tcPr>
            <w:tcW w:w="976" w:type="dxa"/>
          </w:tcPr>
          <w:p w:rsidR="005C21D9" w:rsidRPr="00BD0B61" w:rsidRDefault="005C21D9">
            <w:pPr>
              <w:pStyle w:val="Default"/>
              <w:rPr>
                <w:rFonts w:ascii="Times New Roman" w:cs="Times New Roman"/>
                <w:sz w:val="21"/>
                <w:szCs w:val="21"/>
              </w:rPr>
            </w:pPr>
          </w:p>
        </w:tc>
      </w:tr>
      <w:tr w:rsidR="005C21D9" w:rsidRPr="00BD0B61" w:rsidTr="0075116A">
        <w:trPr>
          <w:trHeight w:val="113"/>
          <w:jc w:val="center"/>
        </w:trPr>
        <w:tc>
          <w:tcPr>
            <w:tcW w:w="3369" w:type="dxa"/>
          </w:tcPr>
          <w:p w:rsidR="005C21D9" w:rsidRPr="00BD0B61" w:rsidRDefault="00D87BD6">
            <w:pPr>
              <w:pStyle w:val="Default"/>
              <w:rPr>
                <w:rFonts w:ascii="Times New Roman" w:cs="Times New Roman"/>
                <w:sz w:val="21"/>
                <w:szCs w:val="21"/>
              </w:rPr>
            </w:pPr>
            <w:r w:rsidRPr="00BD0B61">
              <w:rPr>
                <w:rFonts w:ascii="Times New Roman" w:cs="Times New Roman"/>
                <w:sz w:val="21"/>
                <w:szCs w:val="21"/>
              </w:rPr>
              <w:t>资产负债率</w:t>
            </w:r>
          </w:p>
        </w:tc>
        <w:tc>
          <w:tcPr>
            <w:tcW w:w="1304" w:type="dxa"/>
          </w:tcPr>
          <w:p w:rsidR="005C21D9" w:rsidRPr="00BD0B61" w:rsidRDefault="005C21D9">
            <w:pPr>
              <w:pStyle w:val="Default"/>
              <w:rPr>
                <w:rFonts w:ascii="Times New Roman" w:cs="Times New Roman"/>
                <w:sz w:val="21"/>
                <w:szCs w:val="21"/>
              </w:rPr>
            </w:pPr>
          </w:p>
        </w:tc>
        <w:tc>
          <w:tcPr>
            <w:tcW w:w="1134" w:type="dxa"/>
          </w:tcPr>
          <w:p w:rsidR="005C21D9" w:rsidRPr="00BD0B61" w:rsidRDefault="005C21D9">
            <w:pPr>
              <w:pStyle w:val="Default"/>
              <w:rPr>
                <w:rFonts w:ascii="Times New Roman" w:cs="Times New Roman"/>
                <w:sz w:val="21"/>
                <w:szCs w:val="21"/>
              </w:rPr>
            </w:pPr>
          </w:p>
        </w:tc>
        <w:tc>
          <w:tcPr>
            <w:tcW w:w="2126" w:type="dxa"/>
          </w:tcPr>
          <w:p w:rsidR="005C21D9" w:rsidRPr="00BD0B61" w:rsidRDefault="005C21D9">
            <w:pPr>
              <w:pStyle w:val="Default"/>
              <w:rPr>
                <w:rFonts w:ascii="Times New Roman" w:cs="Times New Roman"/>
                <w:sz w:val="21"/>
                <w:szCs w:val="21"/>
              </w:rPr>
            </w:pPr>
          </w:p>
        </w:tc>
        <w:tc>
          <w:tcPr>
            <w:tcW w:w="976" w:type="dxa"/>
          </w:tcPr>
          <w:p w:rsidR="005C21D9" w:rsidRPr="00BD0B61" w:rsidRDefault="005C21D9">
            <w:pPr>
              <w:pStyle w:val="Default"/>
              <w:rPr>
                <w:rFonts w:ascii="Times New Roman" w:cs="Times New Roman"/>
                <w:sz w:val="21"/>
                <w:szCs w:val="21"/>
              </w:rPr>
            </w:pPr>
          </w:p>
        </w:tc>
      </w:tr>
      <w:tr w:rsidR="005C21D9" w:rsidRPr="00BD0B61" w:rsidTr="0075116A">
        <w:trPr>
          <w:trHeight w:val="113"/>
          <w:jc w:val="center"/>
        </w:trPr>
        <w:tc>
          <w:tcPr>
            <w:tcW w:w="3369" w:type="dxa"/>
          </w:tcPr>
          <w:p w:rsidR="005C21D9" w:rsidRPr="00BD0B61" w:rsidRDefault="00D87BD6">
            <w:pPr>
              <w:pStyle w:val="Default"/>
              <w:rPr>
                <w:rFonts w:ascii="Times New Roman" w:cs="Times New Roman"/>
                <w:sz w:val="21"/>
                <w:szCs w:val="21"/>
              </w:rPr>
            </w:pPr>
            <w:r w:rsidRPr="00BD0B61">
              <w:rPr>
                <w:rFonts w:ascii="Times New Roman" w:cs="Times New Roman"/>
                <w:sz w:val="21"/>
                <w:szCs w:val="21"/>
              </w:rPr>
              <w:t>净资产</w:t>
            </w:r>
          </w:p>
        </w:tc>
        <w:tc>
          <w:tcPr>
            <w:tcW w:w="1304" w:type="dxa"/>
          </w:tcPr>
          <w:p w:rsidR="005C21D9" w:rsidRPr="00BD0B61" w:rsidRDefault="005C21D9">
            <w:pPr>
              <w:pStyle w:val="Default"/>
              <w:rPr>
                <w:rFonts w:ascii="Times New Roman" w:cs="Times New Roman"/>
                <w:sz w:val="21"/>
                <w:szCs w:val="21"/>
              </w:rPr>
            </w:pPr>
          </w:p>
        </w:tc>
        <w:tc>
          <w:tcPr>
            <w:tcW w:w="1134" w:type="dxa"/>
          </w:tcPr>
          <w:p w:rsidR="005C21D9" w:rsidRPr="00BD0B61" w:rsidRDefault="005C21D9">
            <w:pPr>
              <w:pStyle w:val="Default"/>
              <w:rPr>
                <w:rFonts w:ascii="Times New Roman" w:cs="Times New Roman"/>
                <w:sz w:val="21"/>
                <w:szCs w:val="21"/>
              </w:rPr>
            </w:pPr>
          </w:p>
        </w:tc>
        <w:tc>
          <w:tcPr>
            <w:tcW w:w="2126" w:type="dxa"/>
          </w:tcPr>
          <w:p w:rsidR="005C21D9" w:rsidRPr="00BD0B61" w:rsidRDefault="005C21D9">
            <w:pPr>
              <w:pStyle w:val="Default"/>
              <w:rPr>
                <w:rFonts w:ascii="Times New Roman" w:cs="Times New Roman"/>
                <w:sz w:val="21"/>
                <w:szCs w:val="21"/>
              </w:rPr>
            </w:pPr>
          </w:p>
        </w:tc>
        <w:tc>
          <w:tcPr>
            <w:tcW w:w="976" w:type="dxa"/>
          </w:tcPr>
          <w:p w:rsidR="005C21D9" w:rsidRPr="00BD0B61" w:rsidRDefault="005C21D9">
            <w:pPr>
              <w:pStyle w:val="Default"/>
              <w:rPr>
                <w:rFonts w:ascii="Times New Roman" w:cs="Times New Roman"/>
                <w:sz w:val="21"/>
                <w:szCs w:val="21"/>
              </w:rPr>
            </w:pPr>
          </w:p>
        </w:tc>
      </w:tr>
      <w:tr w:rsidR="005C21D9" w:rsidRPr="00BD0B61" w:rsidTr="0075116A">
        <w:trPr>
          <w:trHeight w:val="113"/>
          <w:jc w:val="center"/>
        </w:trPr>
        <w:tc>
          <w:tcPr>
            <w:tcW w:w="3369" w:type="dxa"/>
          </w:tcPr>
          <w:p w:rsidR="005C21D9" w:rsidRPr="00BD0B61" w:rsidRDefault="00D87BD6">
            <w:pPr>
              <w:pStyle w:val="Default"/>
              <w:rPr>
                <w:rFonts w:ascii="Times New Roman" w:cs="Times New Roman"/>
                <w:sz w:val="21"/>
                <w:szCs w:val="21"/>
              </w:rPr>
            </w:pPr>
            <w:r w:rsidRPr="00BD0B61">
              <w:rPr>
                <w:rFonts w:ascii="Times New Roman" w:cs="Times New Roman"/>
                <w:sz w:val="21"/>
                <w:szCs w:val="21"/>
              </w:rPr>
              <w:t>归属于母公司所有者的净资产</w:t>
            </w:r>
          </w:p>
        </w:tc>
        <w:tc>
          <w:tcPr>
            <w:tcW w:w="1304" w:type="dxa"/>
          </w:tcPr>
          <w:p w:rsidR="005C21D9" w:rsidRPr="00BD0B61" w:rsidRDefault="005C21D9">
            <w:pPr>
              <w:pStyle w:val="Default"/>
              <w:rPr>
                <w:rFonts w:ascii="Times New Roman" w:cs="Times New Roman"/>
                <w:sz w:val="21"/>
                <w:szCs w:val="21"/>
              </w:rPr>
            </w:pPr>
          </w:p>
        </w:tc>
        <w:tc>
          <w:tcPr>
            <w:tcW w:w="1134" w:type="dxa"/>
          </w:tcPr>
          <w:p w:rsidR="005C21D9" w:rsidRPr="00BD0B61" w:rsidRDefault="005C21D9">
            <w:pPr>
              <w:pStyle w:val="Default"/>
              <w:rPr>
                <w:rFonts w:ascii="Times New Roman" w:cs="Times New Roman"/>
                <w:sz w:val="21"/>
                <w:szCs w:val="21"/>
              </w:rPr>
            </w:pPr>
          </w:p>
        </w:tc>
        <w:tc>
          <w:tcPr>
            <w:tcW w:w="2126" w:type="dxa"/>
          </w:tcPr>
          <w:p w:rsidR="005C21D9" w:rsidRPr="00BD0B61" w:rsidRDefault="005C21D9">
            <w:pPr>
              <w:pStyle w:val="Default"/>
              <w:rPr>
                <w:rFonts w:ascii="Times New Roman" w:cs="Times New Roman"/>
                <w:sz w:val="21"/>
                <w:szCs w:val="21"/>
              </w:rPr>
            </w:pPr>
          </w:p>
        </w:tc>
        <w:tc>
          <w:tcPr>
            <w:tcW w:w="976" w:type="dxa"/>
          </w:tcPr>
          <w:p w:rsidR="005C21D9" w:rsidRPr="00BD0B61" w:rsidRDefault="005C21D9">
            <w:pPr>
              <w:pStyle w:val="Default"/>
              <w:rPr>
                <w:rFonts w:ascii="Times New Roman" w:cs="Times New Roman"/>
                <w:sz w:val="21"/>
                <w:szCs w:val="21"/>
              </w:rPr>
            </w:pPr>
          </w:p>
        </w:tc>
      </w:tr>
      <w:tr w:rsidR="005C21D9" w:rsidRPr="00BD0B61" w:rsidTr="0075116A">
        <w:trPr>
          <w:trHeight w:val="113"/>
          <w:jc w:val="center"/>
        </w:trPr>
        <w:tc>
          <w:tcPr>
            <w:tcW w:w="3369" w:type="dxa"/>
          </w:tcPr>
          <w:p w:rsidR="005C21D9" w:rsidRPr="00BD0B61" w:rsidRDefault="00D87BD6">
            <w:pPr>
              <w:pStyle w:val="Default"/>
              <w:rPr>
                <w:rFonts w:ascii="Times New Roman" w:cs="Times New Roman"/>
                <w:sz w:val="21"/>
                <w:szCs w:val="21"/>
              </w:rPr>
            </w:pPr>
            <w:r w:rsidRPr="00BD0B61">
              <w:rPr>
                <w:rFonts w:ascii="Times New Roman" w:cs="Times New Roman"/>
                <w:sz w:val="21"/>
                <w:szCs w:val="21"/>
              </w:rPr>
              <w:t>营业总收入</w:t>
            </w:r>
          </w:p>
        </w:tc>
        <w:tc>
          <w:tcPr>
            <w:tcW w:w="1304" w:type="dxa"/>
          </w:tcPr>
          <w:p w:rsidR="005C21D9" w:rsidRPr="00BD0B61" w:rsidRDefault="005C21D9">
            <w:pPr>
              <w:pStyle w:val="Default"/>
              <w:rPr>
                <w:rFonts w:ascii="Times New Roman" w:cs="Times New Roman"/>
                <w:sz w:val="21"/>
                <w:szCs w:val="21"/>
              </w:rPr>
            </w:pPr>
          </w:p>
        </w:tc>
        <w:tc>
          <w:tcPr>
            <w:tcW w:w="1134" w:type="dxa"/>
          </w:tcPr>
          <w:p w:rsidR="005C21D9" w:rsidRPr="00BD0B61" w:rsidRDefault="005C21D9">
            <w:pPr>
              <w:pStyle w:val="Default"/>
              <w:rPr>
                <w:rFonts w:ascii="Times New Roman" w:cs="Times New Roman"/>
                <w:sz w:val="21"/>
                <w:szCs w:val="21"/>
              </w:rPr>
            </w:pPr>
          </w:p>
        </w:tc>
        <w:tc>
          <w:tcPr>
            <w:tcW w:w="2126" w:type="dxa"/>
          </w:tcPr>
          <w:p w:rsidR="005C21D9" w:rsidRPr="00BD0B61" w:rsidRDefault="005C21D9">
            <w:pPr>
              <w:pStyle w:val="Default"/>
              <w:rPr>
                <w:rFonts w:ascii="Times New Roman" w:cs="Times New Roman"/>
                <w:sz w:val="21"/>
                <w:szCs w:val="21"/>
              </w:rPr>
            </w:pPr>
          </w:p>
        </w:tc>
        <w:tc>
          <w:tcPr>
            <w:tcW w:w="976" w:type="dxa"/>
          </w:tcPr>
          <w:p w:rsidR="005C21D9" w:rsidRPr="00BD0B61" w:rsidRDefault="005C21D9">
            <w:pPr>
              <w:pStyle w:val="Default"/>
              <w:rPr>
                <w:rFonts w:ascii="Times New Roman" w:cs="Times New Roman"/>
                <w:sz w:val="21"/>
                <w:szCs w:val="21"/>
              </w:rPr>
            </w:pPr>
          </w:p>
        </w:tc>
      </w:tr>
      <w:tr w:rsidR="005C21D9" w:rsidRPr="00BD0B61" w:rsidTr="0075116A">
        <w:trPr>
          <w:trHeight w:val="241"/>
          <w:jc w:val="center"/>
        </w:trPr>
        <w:tc>
          <w:tcPr>
            <w:tcW w:w="3369" w:type="dxa"/>
          </w:tcPr>
          <w:p w:rsidR="005C21D9" w:rsidRPr="00BD0B61" w:rsidRDefault="00D87BD6">
            <w:pPr>
              <w:pStyle w:val="Default"/>
              <w:rPr>
                <w:rFonts w:ascii="Times New Roman" w:cs="Times New Roman"/>
                <w:sz w:val="21"/>
                <w:szCs w:val="21"/>
              </w:rPr>
            </w:pPr>
            <w:r w:rsidRPr="00BD0B61">
              <w:rPr>
                <w:rFonts w:ascii="Times New Roman" w:cs="Times New Roman"/>
                <w:sz w:val="21"/>
                <w:szCs w:val="21"/>
              </w:rPr>
              <w:t>利润总额</w:t>
            </w:r>
          </w:p>
        </w:tc>
        <w:tc>
          <w:tcPr>
            <w:tcW w:w="1304" w:type="dxa"/>
          </w:tcPr>
          <w:p w:rsidR="005C21D9" w:rsidRPr="00BD0B61" w:rsidRDefault="005C21D9">
            <w:pPr>
              <w:pStyle w:val="Default"/>
              <w:rPr>
                <w:rFonts w:ascii="Times New Roman" w:cs="Times New Roman"/>
                <w:sz w:val="21"/>
                <w:szCs w:val="21"/>
              </w:rPr>
            </w:pPr>
          </w:p>
        </w:tc>
        <w:tc>
          <w:tcPr>
            <w:tcW w:w="1134" w:type="dxa"/>
          </w:tcPr>
          <w:p w:rsidR="005C21D9" w:rsidRPr="00BD0B61" w:rsidRDefault="005C21D9">
            <w:pPr>
              <w:pStyle w:val="Default"/>
              <w:rPr>
                <w:rFonts w:ascii="Times New Roman" w:cs="Times New Roman"/>
                <w:sz w:val="21"/>
                <w:szCs w:val="21"/>
              </w:rPr>
            </w:pPr>
          </w:p>
        </w:tc>
        <w:tc>
          <w:tcPr>
            <w:tcW w:w="2126" w:type="dxa"/>
          </w:tcPr>
          <w:p w:rsidR="005C21D9" w:rsidRPr="00BD0B61" w:rsidRDefault="005C21D9">
            <w:pPr>
              <w:pStyle w:val="Default"/>
              <w:rPr>
                <w:rFonts w:ascii="Times New Roman" w:cs="Times New Roman"/>
                <w:sz w:val="21"/>
                <w:szCs w:val="21"/>
              </w:rPr>
            </w:pPr>
          </w:p>
        </w:tc>
        <w:tc>
          <w:tcPr>
            <w:tcW w:w="976" w:type="dxa"/>
          </w:tcPr>
          <w:p w:rsidR="005C21D9" w:rsidRPr="00BD0B61" w:rsidRDefault="005C21D9">
            <w:pPr>
              <w:pStyle w:val="Default"/>
              <w:rPr>
                <w:rFonts w:ascii="Times New Roman" w:cs="Times New Roman"/>
                <w:sz w:val="21"/>
                <w:szCs w:val="21"/>
              </w:rPr>
            </w:pPr>
          </w:p>
        </w:tc>
      </w:tr>
      <w:tr w:rsidR="005C21D9" w:rsidRPr="00BD0B61" w:rsidTr="0075116A">
        <w:trPr>
          <w:trHeight w:val="90"/>
          <w:jc w:val="center"/>
        </w:trPr>
        <w:tc>
          <w:tcPr>
            <w:tcW w:w="3369" w:type="dxa"/>
          </w:tcPr>
          <w:p w:rsidR="005C21D9" w:rsidRPr="00BD0B61" w:rsidRDefault="00D87BD6">
            <w:pPr>
              <w:pStyle w:val="Default"/>
              <w:rPr>
                <w:rFonts w:ascii="Times New Roman" w:cs="Times New Roman"/>
                <w:sz w:val="21"/>
                <w:szCs w:val="21"/>
              </w:rPr>
            </w:pPr>
            <w:r w:rsidRPr="00BD0B61">
              <w:rPr>
                <w:rFonts w:ascii="Times New Roman" w:cs="Times New Roman"/>
                <w:sz w:val="21"/>
                <w:szCs w:val="21"/>
              </w:rPr>
              <w:t>归属于母公司所有者的净利润</w:t>
            </w:r>
          </w:p>
        </w:tc>
        <w:tc>
          <w:tcPr>
            <w:tcW w:w="1304" w:type="dxa"/>
          </w:tcPr>
          <w:p w:rsidR="005C21D9" w:rsidRPr="00BD0B61" w:rsidRDefault="005C21D9">
            <w:pPr>
              <w:pStyle w:val="Default"/>
              <w:rPr>
                <w:rFonts w:ascii="Times New Roman" w:cs="Times New Roman"/>
                <w:sz w:val="21"/>
                <w:szCs w:val="21"/>
              </w:rPr>
            </w:pPr>
          </w:p>
        </w:tc>
        <w:tc>
          <w:tcPr>
            <w:tcW w:w="1134" w:type="dxa"/>
          </w:tcPr>
          <w:p w:rsidR="005C21D9" w:rsidRPr="00BD0B61" w:rsidRDefault="005C21D9">
            <w:pPr>
              <w:pStyle w:val="Default"/>
              <w:rPr>
                <w:rFonts w:ascii="Times New Roman" w:cs="Times New Roman"/>
                <w:sz w:val="21"/>
                <w:szCs w:val="21"/>
              </w:rPr>
            </w:pPr>
          </w:p>
        </w:tc>
        <w:tc>
          <w:tcPr>
            <w:tcW w:w="2126" w:type="dxa"/>
          </w:tcPr>
          <w:p w:rsidR="005C21D9" w:rsidRPr="00BD0B61" w:rsidRDefault="005C21D9">
            <w:pPr>
              <w:pStyle w:val="Default"/>
              <w:rPr>
                <w:rFonts w:ascii="Times New Roman" w:cs="Times New Roman"/>
                <w:sz w:val="21"/>
                <w:szCs w:val="21"/>
              </w:rPr>
            </w:pPr>
          </w:p>
        </w:tc>
        <w:tc>
          <w:tcPr>
            <w:tcW w:w="976" w:type="dxa"/>
          </w:tcPr>
          <w:p w:rsidR="005C21D9" w:rsidRPr="00BD0B61" w:rsidRDefault="005C21D9">
            <w:pPr>
              <w:pStyle w:val="Default"/>
              <w:rPr>
                <w:rFonts w:ascii="Times New Roman" w:cs="Times New Roman"/>
                <w:sz w:val="21"/>
                <w:szCs w:val="21"/>
              </w:rPr>
            </w:pPr>
          </w:p>
        </w:tc>
      </w:tr>
      <w:tr w:rsidR="005C21D9" w:rsidRPr="00BD0B61" w:rsidTr="0075116A">
        <w:trPr>
          <w:trHeight w:val="377"/>
          <w:jc w:val="center"/>
        </w:trPr>
        <w:tc>
          <w:tcPr>
            <w:tcW w:w="3369" w:type="dxa"/>
          </w:tcPr>
          <w:p w:rsidR="005C21D9" w:rsidRPr="00BD0B61" w:rsidRDefault="00D87BD6">
            <w:pPr>
              <w:pStyle w:val="Default"/>
              <w:rPr>
                <w:rFonts w:ascii="Times New Roman" w:cs="Times New Roman"/>
                <w:sz w:val="21"/>
                <w:szCs w:val="21"/>
              </w:rPr>
            </w:pPr>
            <w:r w:rsidRPr="00BD0B61">
              <w:rPr>
                <w:rFonts w:ascii="Times New Roman" w:cs="Times New Roman"/>
                <w:sz w:val="21"/>
                <w:szCs w:val="21"/>
              </w:rPr>
              <w:t>经营活动产生的现金流量净额</w:t>
            </w:r>
          </w:p>
        </w:tc>
        <w:tc>
          <w:tcPr>
            <w:tcW w:w="1304" w:type="dxa"/>
          </w:tcPr>
          <w:p w:rsidR="005C21D9" w:rsidRPr="00BD0B61" w:rsidRDefault="005C21D9">
            <w:pPr>
              <w:pStyle w:val="Default"/>
              <w:rPr>
                <w:rFonts w:ascii="Times New Roman" w:cs="Times New Roman"/>
                <w:sz w:val="21"/>
                <w:szCs w:val="21"/>
              </w:rPr>
            </w:pPr>
          </w:p>
        </w:tc>
        <w:tc>
          <w:tcPr>
            <w:tcW w:w="1134" w:type="dxa"/>
          </w:tcPr>
          <w:p w:rsidR="005C21D9" w:rsidRPr="00BD0B61" w:rsidRDefault="005C21D9">
            <w:pPr>
              <w:pStyle w:val="Default"/>
              <w:rPr>
                <w:rFonts w:ascii="Times New Roman" w:cs="Times New Roman"/>
                <w:sz w:val="21"/>
                <w:szCs w:val="21"/>
              </w:rPr>
            </w:pPr>
          </w:p>
        </w:tc>
        <w:tc>
          <w:tcPr>
            <w:tcW w:w="2126" w:type="dxa"/>
          </w:tcPr>
          <w:p w:rsidR="005C21D9" w:rsidRPr="00BD0B61" w:rsidRDefault="005C21D9">
            <w:pPr>
              <w:pStyle w:val="Default"/>
              <w:rPr>
                <w:rFonts w:ascii="Times New Roman" w:cs="Times New Roman"/>
                <w:sz w:val="21"/>
                <w:szCs w:val="21"/>
              </w:rPr>
            </w:pPr>
          </w:p>
        </w:tc>
        <w:tc>
          <w:tcPr>
            <w:tcW w:w="976" w:type="dxa"/>
          </w:tcPr>
          <w:p w:rsidR="005C21D9" w:rsidRPr="00BD0B61" w:rsidRDefault="005C21D9">
            <w:pPr>
              <w:pStyle w:val="Default"/>
              <w:rPr>
                <w:rFonts w:ascii="Times New Roman" w:cs="Times New Roman"/>
                <w:sz w:val="21"/>
                <w:szCs w:val="21"/>
              </w:rPr>
            </w:pPr>
          </w:p>
        </w:tc>
      </w:tr>
      <w:tr w:rsidR="005C21D9" w:rsidRPr="00BD0B61" w:rsidTr="0075116A">
        <w:trPr>
          <w:trHeight w:val="242"/>
          <w:jc w:val="center"/>
        </w:trPr>
        <w:tc>
          <w:tcPr>
            <w:tcW w:w="3369" w:type="dxa"/>
          </w:tcPr>
          <w:p w:rsidR="005C21D9" w:rsidRPr="00BD0B61" w:rsidRDefault="00D87BD6">
            <w:pPr>
              <w:pStyle w:val="Default"/>
              <w:rPr>
                <w:rFonts w:ascii="Times New Roman" w:cs="Times New Roman"/>
                <w:sz w:val="21"/>
                <w:szCs w:val="21"/>
              </w:rPr>
            </w:pPr>
            <w:r w:rsidRPr="00BD0B61">
              <w:rPr>
                <w:rFonts w:ascii="Times New Roman" w:cs="Times New Roman"/>
                <w:sz w:val="21"/>
                <w:szCs w:val="21"/>
              </w:rPr>
              <w:t>加权平均净资产收益率</w:t>
            </w:r>
          </w:p>
        </w:tc>
        <w:tc>
          <w:tcPr>
            <w:tcW w:w="1304" w:type="dxa"/>
          </w:tcPr>
          <w:p w:rsidR="005C21D9" w:rsidRPr="00BD0B61" w:rsidRDefault="005C21D9">
            <w:pPr>
              <w:pStyle w:val="Default"/>
              <w:rPr>
                <w:rFonts w:ascii="Times New Roman" w:cs="Times New Roman"/>
                <w:sz w:val="21"/>
                <w:szCs w:val="21"/>
              </w:rPr>
            </w:pPr>
          </w:p>
        </w:tc>
        <w:tc>
          <w:tcPr>
            <w:tcW w:w="1134" w:type="dxa"/>
          </w:tcPr>
          <w:p w:rsidR="005C21D9" w:rsidRPr="00BD0B61" w:rsidRDefault="005C21D9">
            <w:pPr>
              <w:pStyle w:val="Default"/>
              <w:rPr>
                <w:rFonts w:ascii="Times New Roman" w:cs="Times New Roman"/>
                <w:sz w:val="21"/>
                <w:szCs w:val="21"/>
              </w:rPr>
            </w:pPr>
          </w:p>
        </w:tc>
        <w:tc>
          <w:tcPr>
            <w:tcW w:w="2126" w:type="dxa"/>
          </w:tcPr>
          <w:p w:rsidR="005C21D9" w:rsidRPr="00BD0B61" w:rsidRDefault="005C21D9">
            <w:pPr>
              <w:pStyle w:val="Default"/>
              <w:rPr>
                <w:rFonts w:ascii="Times New Roman" w:cs="Times New Roman"/>
                <w:sz w:val="21"/>
                <w:szCs w:val="21"/>
              </w:rPr>
            </w:pPr>
          </w:p>
        </w:tc>
        <w:tc>
          <w:tcPr>
            <w:tcW w:w="976" w:type="dxa"/>
          </w:tcPr>
          <w:p w:rsidR="005C21D9" w:rsidRPr="00BD0B61" w:rsidRDefault="005C21D9">
            <w:pPr>
              <w:pStyle w:val="Default"/>
              <w:rPr>
                <w:rFonts w:ascii="Times New Roman" w:cs="Times New Roman"/>
                <w:sz w:val="21"/>
                <w:szCs w:val="21"/>
              </w:rPr>
            </w:pPr>
          </w:p>
        </w:tc>
      </w:tr>
      <w:tr w:rsidR="005C21D9" w:rsidRPr="00BD0B61" w:rsidTr="0075116A">
        <w:trPr>
          <w:trHeight w:val="242"/>
          <w:jc w:val="center"/>
        </w:trPr>
        <w:tc>
          <w:tcPr>
            <w:tcW w:w="3369" w:type="dxa"/>
          </w:tcPr>
          <w:p w:rsidR="005C21D9" w:rsidRPr="00BD0B61" w:rsidRDefault="00D87BD6">
            <w:pPr>
              <w:pStyle w:val="Default"/>
              <w:rPr>
                <w:rFonts w:ascii="Times New Roman" w:cs="Times New Roman"/>
                <w:sz w:val="21"/>
                <w:szCs w:val="21"/>
              </w:rPr>
            </w:pPr>
            <w:r w:rsidRPr="00BD0B61">
              <w:rPr>
                <w:rFonts w:ascii="Times New Roman" w:cs="Times New Roman"/>
                <w:sz w:val="21"/>
                <w:szCs w:val="21"/>
              </w:rPr>
              <w:t>国有资本保值增值率</w:t>
            </w:r>
          </w:p>
        </w:tc>
        <w:tc>
          <w:tcPr>
            <w:tcW w:w="1304" w:type="dxa"/>
          </w:tcPr>
          <w:p w:rsidR="005C21D9" w:rsidRPr="00BD0B61" w:rsidRDefault="005C21D9">
            <w:pPr>
              <w:pStyle w:val="Default"/>
              <w:rPr>
                <w:rFonts w:ascii="Times New Roman" w:cs="Times New Roman"/>
                <w:sz w:val="21"/>
                <w:szCs w:val="21"/>
              </w:rPr>
            </w:pPr>
          </w:p>
        </w:tc>
        <w:tc>
          <w:tcPr>
            <w:tcW w:w="1134" w:type="dxa"/>
          </w:tcPr>
          <w:p w:rsidR="005C21D9" w:rsidRPr="00BD0B61" w:rsidRDefault="005C21D9">
            <w:pPr>
              <w:pStyle w:val="Default"/>
              <w:rPr>
                <w:rFonts w:ascii="Times New Roman" w:cs="Times New Roman"/>
                <w:sz w:val="21"/>
                <w:szCs w:val="21"/>
              </w:rPr>
            </w:pPr>
          </w:p>
        </w:tc>
        <w:tc>
          <w:tcPr>
            <w:tcW w:w="2126" w:type="dxa"/>
          </w:tcPr>
          <w:p w:rsidR="005C21D9" w:rsidRPr="00BD0B61" w:rsidRDefault="005C21D9">
            <w:pPr>
              <w:pStyle w:val="Default"/>
              <w:rPr>
                <w:rFonts w:ascii="Times New Roman" w:cs="Times New Roman"/>
                <w:sz w:val="21"/>
                <w:szCs w:val="21"/>
              </w:rPr>
            </w:pPr>
          </w:p>
        </w:tc>
        <w:tc>
          <w:tcPr>
            <w:tcW w:w="976" w:type="dxa"/>
          </w:tcPr>
          <w:p w:rsidR="005C21D9" w:rsidRPr="00BD0B61" w:rsidRDefault="005C21D9">
            <w:pPr>
              <w:pStyle w:val="Default"/>
              <w:rPr>
                <w:rFonts w:ascii="Times New Roman" w:cs="Times New Roman"/>
                <w:sz w:val="21"/>
                <w:szCs w:val="21"/>
              </w:rPr>
            </w:pPr>
          </w:p>
        </w:tc>
      </w:tr>
      <w:tr w:rsidR="005C21D9" w:rsidRPr="00BD0B61" w:rsidTr="0075116A">
        <w:trPr>
          <w:trHeight w:val="90"/>
          <w:jc w:val="center"/>
        </w:trPr>
        <w:tc>
          <w:tcPr>
            <w:tcW w:w="3369" w:type="dxa"/>
          </w:tcPr>
          <w:p w:rsidR="005C21D9" w:rsidRPr="00BD0B61" w:rsidRDefault="00D87BD6">
            <w:pPr>
              <w:pStyle w:val="Default"/>
              <w:rPr>
                <w:rFonts w:ascii="Times New Roman" w:cs="Times New Roman"/>
                <w:sz w:val="21"/>
                <w:szCs w:val="21"/>
              </w:rPr>
            </w:pPr>
            <w:r w:rsidRPr="00BD0B61">
              <w:rPr>
                <w:rFonts w:ascii="Times New Roman" w:cs="Times New Roman"/>
                <w:sz w:val="21"/>
                <w:szCs w:val="21"/>
              </w:rPr>
              <w:t>实际上缴税收</w:t>
            </w:r>
          </w:p>
        </w:tc>
        <w:tc>
          <w:tcPr>
            <w:tcW w:w="1304" w:type="dxa"/>
          </w:tcPr>
          <w:p w:rsidR="005C21D9" w:rsidRPr="00BD0B61" w:rsidRDefault="005C21D9">
            <w:pPr>
              <w:pStyle w:val="Default"/>
              <w:rPr>
                <w:rFonts w:ascii="Times New Roman" w:cs="Times New Roman"/>
                <w:sz w:val="21"/>
                <w:szCs w:val="21"/>
              </w:rPr>
            </w:pPr>
          </w:p>
        </w:tc>
        <w:tc>
          <w:tcPr>
            <w:tcW w:w="1134" w:type="dxa"/>
          </w:tcPr>
          <w:p w:rsidR="005C21D9" w:rsidRPr="00BD0B61" w:rsidRDefault="005C21D9">
            <w:pPr>
              <w:pStyle w:val="Default"/>
              <w:rPr>
                <w:rFonts w:ascii="Times New Roman" w:cs="Times New Roman"/>
                <w:sz w:val="21"/>
                <w:szCs w:val="21"/>
              </w:rPr>
            </w:pPr>
          </w:p>
        </w:tc>
        <w:tc>
          <w:tcPr>
            <w:tcW w:w="2126" w:type="dxa"/>
          </w:tcPr>
          <w:p w:rsidR="005C21D9" w:rsidRPr="00BD0B61" w:rsidRDefault="005C21D9">
            <w:pPr>
              <w:pStyle w:val="Default"/>
              <w:rPr>
                <w:rFonts w:ascii="Times New Roman" w:cs="Times New Roman"/>
                <w:sz w:val="21"/>
                <w:szCs w:val="21"/>
              </w:rPr>
            </w:pPr>
          </w:p>
        </w:tc>
        <w:tc>
          <w:tcPr>
            <w:tcW w:w="976" w:type="dxa"/>
          </w:tcPr>
          <w:p w:rsidR="005C21D9" w:rsidRPr="00BD0B61" w:rsidRDefault="005C21D9">
            <w:pPr>
              <w:pStyle w:val="Default"/>
              <w:rPr>
                <w:rFonts w:ascii="Times New Roman" w:cs="Times New Roman"/>
                <w:sz w:val="21"/>
                <w:szCs w:val="21"/>
              </w:rPr>
            </w:pPr>
          </w:p>
        </w:tc>
      </w:tr>
    </w:tbl>
    <w:p w:rsidR="005C21D9" w:rsidRPr="00BD0B61" w:rsidRDefault="00D87BD6">
      <w:pPr>
        <w:tabs>
          <w:tab w:val="left" w:pos="8595"/>
        </w:tabs>
        <w:spacing w:line="500" w:lineRule="exact"/>
        <w:ind w:firstLine="480"/>
        <w:rPr>
          <w:sz w:val="24"/>
        </w:rPr>
      </w:pPr>
      <w:r w:rsidRPr="00BD0B61">
        <w:rPr>
          <w:sz w:val="24"/>
        </w:rPr>
        <w:t>（三）企业户数变化：合并范围子企业户数、金融子企业、</w:t>
      </w:r>
      <w:proofErr w:type="gramStart"/>
      <w:r w:rsidRPr="00BD0B61">
        <w:rPr>
          <w:sz w:val="24"/>
        </w:rPr>
        <w:t>境外子</w:t>
      </w:r>
      <w:proofErr w:type="gramEnd"/>
      <w:r w:rsidRPr="00BD0B61">
        <w:rPr>
          <w:sz w:val="24"/>
        </w:rPr>
        <w:t>企业与所属上市公司户数，未纳入合并范围户数及原因，集团层级和法人压减工作等。</w:t>
      </w:r>
    </w:p>
    <w:p w:rsidR="005C21D9" w:rsidRPr="00BD0B61" w:rsidRDefault="00D87BD6">
      <w:pPr>
        <w:tabs>
          <w:tab w:val="left" w:pos="8595"/>
        </w:tabs>
        <w:spacing w:line="500" w:lineRule="exact"/>
        <w:ind w:firstLine="480"/>
        <w:rPr>
          <w:sz w:val="24"/>
        </w:rPr>
      </w:pPr>
      <w:r w:rsidRPr="00BD0B61">
        <w:rPr>
          <w:sz w:val="24"/>
        </w:rPr>
        <w:t>（四）企业职工情况</w:t>
      </w:r>
    </w:p>
    <w:p w:rsidR="005C21D9" w:rsidRPr="00BD0B61" w:rsidRDefault="00D87BD6">
      <w:pPr>
        <w:tabs>
          <w:tab w:val="left" w:pos="8595"/>
        </w:tabs>
        <w:spacing w:line="500" w:lineRule="exact"/>
        <w:ind w:firstLine="480"/>
        <w:rPr>
          <w:sz w:val="24"/>
        </w:rPr>
      </w:pPr>
      <w:r w:rsidRPr="00BD0B61">
        <w:rPr>
          <w:sz w:val="24"/>
        </w:rPr>
        <w:lastRenderedPageBreak/>
        <w:t>1</w:t>
      </w:r>
      <w:r w:rsidRPr="00BD0B61">
        <w:rPr>
          <w:sz w:val="24"/>
        </w:rPr>
        <w:t>、集团职工人数及人工成本、薪酬水平等基本情况。</w:t>
      </w:r>
    </w:p>
    <w:p w:rsidR="005C21D9" w:rsidRPr="00BD0B61" w:rsidRDefault="00D87BD6">
      <w:pPr>
        <w:tabs>
          <w:tab w:val="left" w:pos="8595"/>
        </w:tabs>
        <w:spacing w:line="500" w:lineRule="exact"/>
        <w:ind w:firstLine="480"/>
        <w:rPr>
          <w:sz w:val="24"/>
        </w:rPr>
      </w:pPr>
      <w:r w:rsidRPr="00BD0B61">
        <w:rPr>
          <w:sz w:val="24"/>
        </w:rPr>
        <w:t>2</w:t>
      </w:r>
      <w:r w:rsidRPr="00BD0B61">
        <w:rPr>
          <w:sz w:val="24"/>
        </w:rPr>
        <w:t>、集团本部薪酬体系：中高级管理人员、普通员工的薪酬分配制度，核心人员绩效分红、股权激励等中长期激励情况。</w:t>
      </w:r>
    </w:p>
    <w:p w:rsidR="005C21D9" w:rsidRPr="00BD0B61" w:rsidRDefault="00D87BD6" w:rsidP="001F0866">
      <w:pPr>
        <w:spacing w:line="500" w:lineRule="exact"/>
        <w:ind w:firstLine="480"/>
        <w:rPr>
          <w:rFonts w:eastAsia="黑体"/>
          <w:sz w:val="24"/>
        </w:rPr>
      </w:pPr>
      <w:r w:rsidRPr="00BD0B61">
        <w:rPr>
          <w:rFonts w:eastAsia="黑体"/>
          <w:sz w:val="24"/>
        </w:rPr>
        <w:t>二、生产经营情况分析</w:t>
      </w:r>
    </w:p>
    <w:p w:rsidR="005C21D9" w:rsidRPr="00BD0B61" w:rsidRDefault="00D87BD6">
      <w:pPr>
        <w:spacing w:line="500" w:lineRule="exact"/>
        <w:ind w:firstLine="480"/>
        <w:rPr>
          <w:sz w:val="24"/>
        </w:rPr>
      </w:pPr>
      <w:r w:rsidRPr="00BD0B61">
        <w:rPr>
          <w:sz w:val="24"/>
        </w:rPr>
        <w:t>（一）生产经营总体情况分析</w:t>
      </w:r>
    </w:p>
    <w:p w:rsidR="005C21D9" w:rsidRPr="00BD0B61" w:rsidRDefault="00D87BD6">
      <w:pPr>
        <w:spacing w:line="500" w:lineRule="exact"/>
        <w:ind w:firstLine="480"/>
        <w:rPr>
          <w:sz w:val="24"/>
        </w:rPr>
      </w:pPr>
      <w:r w:rsidRPr="00BD0B61">
        <w:rPr>
          <w:sz w:val="24"/>
        </w:rPr>
        <w:t>（二）主要业务板块分析</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1223"/>
        <w:gridCol w:w="1134"/>
        <w:gridCol w:w="1299"/>
        <w:gridCol w:w="1678"/>
        <w:gridCol w:w="1417"/>
        <w:gridCol w:w="1339"/>
      </w:tblGrid>
      <w:tr w:rsidR="005C21D9" w:rsidRPr="00BD0B61" w:rsidTr="00F67F4C">
        <w:trPr>
          <w:trHeight w:val="105"/>
          <w:jc w:val="center"/>
        </w:trPr>
        <w:tc>
          <w:tcPr>
            <w:tcW w:w="9107" w:type="dxa"/>
            <w:gridSpan w:val="7"/>
            <w:vAlign w:val="center"/>
          </w:tcPr>
          <w:p w:rsidR="005C21D9" w:rsidRPr="00BD0B61" w:rsidRDefault="00D87BD6" w:rsidP="00F67F4C">
            <w:pPr>
              <w:pStyle w:val="Default"/>
              <w:jc w:val="center"/>
              <w:rPr>
                <w:rFonts w:ascii="Times New Roman" w:cs="Times New Roman"/>
                <w:b/>
                <w:bCs/>
                <w:sz w:val="21"/>
                <w:szCs w:val="21"/>
              </w:rPr>
            </w:pPr>
            <w:r w:rsidRPr="00BD0B61">
              <w:rPr>
                <w:rFonts w:ascii="Times New Roman" w:cs="Times New Roman"/>
                <w:b/>
                <w:bCs/>
                <w:sz w:val="21"/>
                <w:szCs w:val="21"/>
              </w:rPr>
              <w:t>主业划分情况</w:t>
            </w:r>
          </w:p>
        </w:tc>
      </w:tr>
      <w:tr w:rsidR="005C21D9" w:rsidRPr="00BD0B61" w:rsidTr="0075116A">
        <w:trPr>
          <w:trHeight w:val="545"/>
          <w:jc w:val="center"/>
        </w:trPr>
        <w:tc>
          <w:tcPr>
            <w:tcW w:w="1017" w:type="dxa"/>
            <w:vAlign w:val="center"/>
          </w:tcPr>
          <w:p w:rsidR="005C21D9" w:rsidRPr="00BD0B61" w:rsidRDefault="00D87BD6" w:rsidP="00F67F4C">
            <w:pPr>
              <w:pStyle w:val="Default"/>
              <w:jc w:val="center"/>
              <w:rPr>
                <w:rFonts w:ascii="Times New Roman" w:cs="Times New Roman"/>
                <w:sz w:val="21"/>
                <w:szCs w:val="21"/>
              </w:rPr>
            </w:pPr>
            <w:r w:rsidRPr="00BD0B61">
              <w:rPr>
                <w:rFonts w:ascii="Times New Roman" w:cs="Times New Roman"/>
                <w:sz w:val="21"/>
                <w:szCs w:val="21"/>
              </w:rPr>
              <w:t>分主业</w:t>
            </w:r>
          </w:p>
        </w:tc>
        <w:tc>
          <w:tcPr>
            <w:tcW w:w="1223" w:type="dxa"/>
            <w:vAlign w:val="center"/>
          </w:tcPr>
          <w:p w:rsidR="005C21D9" w:rsidRPr="00BD0B61" w:rsidRDefault="00D87BD6" w:rsidP="0075116A">
            <w:pPr>
              <w:pStyle w:val="Default"/>
              <w:jc w:val="center"/>
              <w:rPr>
                <w:rFonts w:ascii="Times New Roman" w:cs="Times New Roman"/>
                <w:sz w:val="21"/>
                <w:szCs w:val="21"/>
              </w:rPr>
            </w:pPr>
            <w:r w:rsidRPr="00BD0B61">
              <w:rPr>
                <w:rFonts w:ascii="Times New Roman" w:cs="Times New Roman"/>
                <w:sz w:val="21"/>
                <w:szCs w:val="21"/>
              </w:rPr>
              <w:t>营业收入</w:t>
            </w:r>
          </w:p>
        </w:tc>
        <w:tc>
          <w:tcPr>
            <w:tcW w:w="1134" w:type="dxa"/>
            <w:vAlign w:val="center"/>
          </w:tcPr>
          <w:p w:rsidR="005C21D9" w:rsidRPr="00BD0B61" w:rsidRDefault="00D87BD6" w:rsidP="0075116A">
            <w:pPr>
              <w:pStyle w:val="Default"/>
              <w:jc w:val="center"/>
              <w:rPr>
                <w:rFonts w:ascii="Times New Roman" w:cs="Times New Roman"/>
                <w:sz w:val="21"/>
                <w:szCs w:val="21"/>
              </w:rPr>
            </w:pPr>
            <w:r w:rsidRPr="00BD0B61">
              <w:rPr>
                <w:rFonts w:ascii="Times New Roman" w:cs="Times New Roman"/>
                <w:sz w:val="21"/>
                <w:szCs w:val="21"/>
              </w:rPr>
              <w:t>营业成本</w:t>
            </w:r>
          </w:p>
        </w:tc>
        <w:tc>
          <w:tcPr>
            <w:tcW w:w="1299" w:type="dxa"/>
            <w:vAlign w:val="center"/>
          </w:tcPr>
          <w:p w:rsidR="005C21D9" w:rsidRPr="00BD0B61" w:rsidRDefault="00D87BD6" w:rsidP="0075116A">
            <w:pPr>
              <w:pStyle w:val="Default"/>
              <w:jc w:val="center"/>
              <w:rPr>
                <w:rFonts w:ascii="Times New Roman" w:cs="Times New Roman"/>
                <w:sz w:val="21"/>
                <w:szCs w:val="21"/>
              </w:rPr>
            </w:pPr>
            <w:r w:rsidRPr="00BD0B61">
              <w:rPr>
                <w:rFonts w:ascii="Times New Roman" w:cs="Times New Roman"/>
                <w:sz w:val="21"/>
                <w:szCs w:val="21"/>
              </w:rPr>
              <w:t>毛利率</w:t>
            </w:r>
            <w:r w:rsidRPr="00BD0B61">
              <w:rPr>
                <w:rFonts w:ascii="Times New Roman" w:cs="Times New Roman"/>
                <w:sz w:val="21"/>
                <w:szCs w:val="21"/>
              </w:rPr>
              <w:t>(%)</w:t>
            </w:r>
          </w:p>
        </w:tc>
        <w:tc>
          <w:tcPr>
            <w:tcW w:w="1678" w:type="dxa"/>
            <w:vAlign w:val="center"/>
          </w:tcPr>
          <w:p w:rsidR="005C21D9" w:rsidRPr="00BD0B61" w:rsidRDefault="00D87BD6" w:rsidP="0075116A">
            <w:pPr>
              <w:pStyle w:val="Default"/>
              <w:jc w:val="center"/>
              <w:rPr>
                <w:rFonts w:ascii="Times New Roman" w:cs="Times New Roman"/>
                <w:sz w:val="21"/>
                <w:szCs w:val="21"/>
              </w:rPr>
            </w:pPr>
            <w:r w:rsidRPr="00BD0B61">
              <w:rPr>
                <w:rFonts w:ascii="Times New Roman" w:cs="Times New Roman"/>
                <w:sz w:val="21"/>
                <w:szCs w:val="21"/>
              </w:rPr>
              <w:t>营业收入占比</w:t>
            </w:r>
            <w:r w:rsidRPr="00BD0B61">
              <w:rPr>
                <w:rFonts w:ascii="Times New Roman" w:cs="Times New Roman"/>
                <w:sz w:val="21"/>
                <w:szCs w:val="21"/>
              </w:rPr>
              <w:t>(%)</w:t>
            </w:r>
          </w:p>
        </w:tc>
        <w:tc>
          <w:tcPr>
            <w:tcW w:w="1417" w:type="dxa"/>
            <w:vAlign w:val="center"/>
          </w:tcPr>
          <w:p w:rsidR="005C21D9" w:rsidRPr="00BD0B61" w:rsidRDefault="00D87BD6" w:rsidP="0075116A">
            <w:pPr>
              <w:pStyle w:val="Default"/>
              <w:jc w:val="center"/>
              <w:rPr>
                <w:rFonts w:ascii="Times New Roman" w:cs="Times New Roman"/>
                <w:sz w:val="21"/>
                <w:szCs w:val="21"/>
              </w:rPr>
            </w:pPr>
            <w:r w:rsidRPr="00BD0B61">
              <w:rPr>
                <w:rFonts w:ascii="Times New Roman" w:cs="Times New Roman"/>
                <w:sz w:val="21"/>
                <w:szCs w:val="21"/>
              </w:rPr>
              <w:t>营业收入比上年增减</w:t>
            </w:r>
            <w:r w:rsidRPr="00BD0B61">
              <w:rPr>
                <w:rFonts w:ascii="Times New Roman" w:cs="Times New Roman"/>
                <w:sz w:val="21"/>
                <w:szCs w:val="21"/>
              </w:rPr>
              <w:t>(%)</w:t>
            </w:r>
          </w:p>
        </w:tc>
        <w:tc>
          <w:tcPr>
            <w:tcW w:w="1339" w:type="dxa"/>
            <w:vAlign w:val="center"/>
          </w:tcPr>
          <w:p w:rsidR="005C21D9" w:rsidRPr="00BD0B61" w:rsidRDefault="00D87BD6" w:rsidP="0075116A">
            <w:pPr>
              <w:pStyle w:val="Default"/>
              <w:jc w:val="center"/>
              <w:rPr>
                <w:rFonts w:ascii="Times New Roman" w:cs="Times New Roman"/>
                <w:sz w:val="21"/>
                <w:szCs w:val="21"/>
              </w:rPr>
            </w:pPr>
            <w:r w:rsidRPr="00BD0B61">
              <w:rPr>
                <w:rFonts w:ascii="Times New Roman" w:cs="Times New Roman"/>
                <w:sz w:val="21"/>
                <w:szCs w:val="21"/>
              </w:rPr>
              <w:t>毛利率比上年增减</w:t>
            </w:r>
            <w:r w:rsidRPr="00BD0B61">
              <w:rPr>
                <w:rFonts w:ascii="Times New Roman" w:cs="Times New Roman"/>
                <w:sz w:val="21"/>
                <w:szCs w:val="21"/>
              </w:rPr>
              <w:t>(%)</w:t>
            </w:r>
          </w:p>
        </w:tc>
      </w:tr>
      <w:tr w:rsidR="005C21D9" w:rsidRPr="00BD0B61" w:rsidTr="0075116A">
        <w:trPr>
          <w:trHeight w:val="113"/>
          <w:jc w:val="center"/>
        </w:trPr>
        <w:tc>
          <w:tcPr>
            <w:tcW w:w="1017" w:type="dxa"/>
            <w:vAlign w:val="center"/>
          </w:tcPr>
          <w:p w:rsidR="005C21D9" w:rsidRPr="00BD0B61" w:rsidRDefault="00D87BD6" w:rsidP="00F67F4C">
            <w:pPr>
              <w:pStyle w:val="Default"/>
              <w:jc w:val="center"/>
              <w:rPr>
                <w:rFonts w:ascii="Times New Roman" w:cs="Times New Roman"/>
                <w:sz w:val="21"/>
                <w:szCs w:val="21"/>
              </w:rPr>
            </w:pPr>
            <w:r w:rsidRPr="00BD0B61">
              <w:rPr>
                <w:rFonts w:ascii="Times New Roman" w:cs="Times New Roman"/>
                <w:sz w:val="21"/>
                <w:szCs w:val="21"/>
              </w:rPr>
              <w:t>主业</w:t>
            </w:r>
          </w:p>
        </w:tc>
        <w:tc>
          <w:tcPr>
            <w:tcW w:w="1223" w:type="dxa"/>
            <w:vAlign w:val="center"/>
          </w:tcPr>
          <w:p w:rsidR="005C21D9" w:rsidRPr="00BD0B61" w:rsidRDefault="005C21D9" w:rsidP="0075116A">
            <w:pPr>
              <w:pStyle w:val="Default"/>
              <w:jc w:val="center"/>
              <w:rPr>
                <w:rFonts w:ascii="Times New Roman" w:cs="Times New Roman"/>
                <w:sz w:val="21"/>
                <w:szCs w:val="21"/>
              </w:rPr>
            </w:pPr>
          </w:p>
        </w:tc>
        <w:tc>
          <w:tcPr>
            <w:tcW w:w="1134" w:type="dxa"/>
            <w:vAlign w:val="center"/>
          </w:tcPr>
          <w:p w:rsidR="005C21D9" w:rsidRPr="00BD0B61" w:rsidRDefault="005C21D9" w:rsidP="0075116A">
            <w:pPr>
              <w:pStyle w:val="Default"/>
              <w:jc w:val="center"/>
              <w:rPr>
                <w:rFonts w:ascii="Times New Roman" w:cs="Times New Roman"/>
                <w:sz w:val="21"/>
                <w:szCs w:val="21"/>
              </w:rPr>
            </w:pPr>
          </w:p>
        </w:tc>
        <w:tc>
          <w:tcPr>
            <w:tcW w:w="1299" w:type="dxa"/>
            <w:vAlign w:val="center"/>
          </w:tcPr>
          <w:p w:rsidR="005C21D9" w:rsidRPr="00BD0B61" w:rsidRDefault="005C21D9" w:rsidP="0075116A">
            <w:pPr>
              <w:pStyle w:val="Default"/>
              <w:jc w:val="center"/>
              <w:rPr>
                <w:rFonts w:ascii="Times New Roman" w:cs="Times New Roman"/>
                <w:sz w:val="21"/>
                <w:szCs w:val="21"/>
              </w:rPr>
            </w:pPr>
          </w:p>
        </w:tc>
        <w:tc>
          <w:tcPr>
            <w:tcW w:w="1678" w:type="dxa"/>
            <w:vAlign w:val="center"/>
          </w:tcPr>
          <w:p w:rsidR="005C21D9" w:rsidRPr="00BD0B61" w:rsidRDefault="005C21D9" w:rsidP="0075116A">
            <w:pPr>
              <w:pStyle w:val="Default"/>
              <w:jc w:val="center"/>
              <w:rPr>
                <w:rFonts w:ascii="Times New Roman" w:cs="Times New Roman"/>
                <w:sz w:val="21"/>
                <w:szCs w:val="21"/>
              </w:rPr>
            </w:pPr>
          </w:p>
        </w:tc>
        <w:tc>
          <w:tcPr>
            <w:tcW w:w="1417" w:type="dxa"/>
            <w:vAlign w:val="center"/>
          </w:tcPr>
          <w:p w:rsidR="005C21D9" w:rsidRPr="00BD0B61" w:rsidRDefault="005C21D9" w:rsidP="0075116A">
            <w:pPr>
              <w:pStyle w:val="Default"/>
              <w:jc w:val="center"/>
              <w:rPr>
                <w:rFonts w:ascii="Times New Roman" w:cs="Times New Roman"/>
                <w:sz w:val="21"/>
                <w:szCs w:val="21"/>
              </w:rPr>
            </w:pPr>
          </w:p>
        </w:tc>
        <w:tc>
          <w:tcPr>
            <w:tcW w:w="1339" w:type="dxa"/>
            <w:vAlign w:val="center"/>
          </w:tcPr>
          <w:p w:rsidR="005C21D9" w:rsidRPr="00BD0B61" w:rsidRDefault="005C21D9" w:rsidP="0075116A">
            <w:pPr>
              <w:pStyle w:val="Default"/>
              <w:jc w:val="center"/>
              <w:rPr>
                <w:rFonts w:ascii="Times New Roman" w:cs="Times New Roman"/>
                <w:sz w:val="21"/>
                <w:szCs w:val="21"/>
              </w:rPr>
            </w:pPr>
          </w:p>
        </w:tc>
      </w:tr>
      <w:tr w:rsidR="005C21D9" w:rsidRPr="00BD0B61" w:rsidTr="0075116A">
        <w:trPr>
          <w:trHeight w:val="113"/>
          <w:jc w:val="center"/>
        </w:trPr>
        <w:tc>
          <w:tcPr>
            <w:tcW w:w="1017" w:type="dxa"/>
            <w:vAlign w:val="center"/>
          </w:tcPr>
          <w:p w:rsidR="005C21D9" w:rsidRPr="00BD0B61" w:rsidRDefault="00D87BD6" w:rsidP="00F67F4C">
            <w:pPr>
              <w:pStyle w:val="Default"/>
              <w:jc w:val="center"/>
              <w:rPr>
                <w:rFonts w:ascii="Times New Roman" w:cs="Times New Roman"/>
                <w:sz w:val="21"/>
                <w:szCs w:val="21"/>
              </w:rPr>
            </w:pPr>
            <w:r w:rsidRPr="00BD0B61">
              <w:rPr>
                <w:rFonts w:ascii="Times New Roman" w:cs="Times New Roman"/>
                <w:sz w:val="21"/>
                <w:szCs w:val="21"/>
              </w:rPr>
              <w:t>非主业</w:t>
            </w:r>
          </w:p>
        </w:tc>
        <w:tc>
          <w:tcPr>
            <w:tcW w:w="1223" w:type="dxa"/>
            <w:vAlign w:val="center"/>
          </w:tcPr>
          <w:p w:rsidR="005C21D9" w:rsidRPr="00BD0B61" w:rsidRDefault="005C21D9" w:rsidP="0075116A">
            <w:pPr>
              <w:pStyle w:val="Default"/>
              <w:jc w:val="center"/>
              <w:rPr>
                <w:rFonts w:ascii="Times New Roman" w:cs="Times New Roman"/>
                <w:sz w:val="21"/>
                <w:szCs w:val="21"/>
              </w:rPr>
            </w:pPr>
          </w:p>
        </w:tc>
        <w:tc>
          <w:tcPr>
            <w:tcW w:w="1134" w:type="dxa"/>
            <w:vAlign w:val="center"/>
          </w:tcPr>
          <w:p w:rsidR="005C21D9" w:rsidRPr="00BD0B61" w:rsidRDefault="005C21D9" w:rsidP="0075116A">
            <w:pPr>
              <w:pStyle w:val="Default"/>
              <w:jc w:val="center"/>
              <w:rPr>
                <w:rFonts w:ascii="Times New Roman" w:cs="Times New Roman"/>
                <w:sz w:val="21"/>
                <w:szCs w:val="21"/>
              </w:rPr>
            </w:pPr>
          </w:p>
        </w:tc>
        <w:tc>
          <w:tcPr>
            <w:tcW w:w="1299" w:type="dxa"/>
            <w:vAlign w:val="center"/>
          </w:tcPr>
          <w:p w:rsidR="005C21D9" w:rsidRPr="00BD0B61" w:rsidRDefault="005C21D9" w:rsidP="0075116A">
            <w:pPr>
              <w:pStyle w:val="Default"/>
              <w:jc w:val="center"/>
              <w:rPr>
                <w:rFonts w:ascii="Times New Roman" w:cs="Times New Roman"/>
                <w:sz w:val="21"/>
                <w:szCs w:val="21"/>
              </w:rPr>
            </w:pPr>
          </w:p>
        </w:tc>
        <w:tc>
          <w:tcPr>
            <w:tcW w:w="1678" w:type="dxa"/>
            <w:vAlign w:val="center"/>
          </w:tcPr>
          <w:p w:rsidR="005C21D9" w:rsidRPr="00BD0B61" w:rsidRDefault="005C21D9" w:rsidP="0075116A">
            <w:pPr>
              <w:pStyle w:val="Default"/>
              <w:jc w:val="center"/>
              <w:rPr>
                <w:rFonts w:ascii="Times New Roman" w:cs="Times New Roman"/>
                <w:sz w:val="21"/>
                <w:szCs w:val="21"/>
              </w:rPr>
            </w:pPr>
          </w:p>
        </w:tc>
        <w:tc>
          <w:tcPr>
            <w:tcW w:w="1417" w:type="dxa"/>
            <w:vAlign w:val="center"/>
          </w:tcPr>
          <w:p w:rsidR="005C21D9" w:rsidRPr="00BD0B61" w:rsidRDefault="005C21D9" w:rsidP="0075116A">
            <w:pPr>
              <w:pStyle w:val="Default"/>
              <w:jc w:val="center"/>
              <w:rPr>
                <w:rFonts w:ascii="Times New Roman" w:cs="Times New Roman"/>
                <w:sz w:val="21"/>
                <w:szCs w:val="21"/>
              </w:rPr>
            </w:pPr>
          </w:p>
        </w:tc>
        <w:tc>
          <w:tcPr>
            <w:tcW w:w="1339" w:type="dxa"/>
            <w:vAlign w:val="center"/>
          </w:tcPr>
          <w:p w:rsidR="005C21D9" w:rsidRPr="00BD0B61" w:rsidRDefault="005C21D9" w:rsidP="0075116A">
            <w:pPr>
              <w:pStyle w:val="Default"/>
              <w:jc w:val="center"/>
              <w:rPr>
                <w:rFonts w:ascii="Times New Roman" w:cs="Times New Roman"/>
                <w:sz w:val="21"/>
                <w:szCs w:val="21"/>
              </w:rPr>
            </w:pPr>
          </w:p>
        </w:tc>
      </w:tr>
      <w:tr w:rsidR="005C21D9" w:rsidRPr="00BD0B61" w:rsidTr="0075116A">
        <w:trPr>
          <w:trHeight w:val="113"/>
          <w:jc w:val="center"/>
        </w:trPr>
        <w:tc>
          <w:tcPr>
            <w:tcW w:w="1017" w:type="dxa"/>
            <w:vAlign w:val="center"/>
          </w:tcPr>
          <w:p w:rsidR="005C21D9" w:rsidRPr="00BD0B61" w:rsidRDefault="00D87BD6" w:rsidP="00F67F4C">
            <w:pPr>
              <w:pStyle w:val="Default"/>
              <w:jc w:val="center"/>
              <w:rPr>
                <w:rFonts w:ascii="Times New Roman" w:cs="Times New Roman"/>
                <w:sz w:val="21"/>
                <w:szCs w:val="21"/>
              </w:rPr>
            </w:pPr>
            <w:r w:rsidRPr="00BD0B61">
              <w:rPr>
                <w:rFonts w:ascii="Times New Roman" w:cs="Times New Roman"/>
                <w:sz w:val="21"/>
                <w:szCs w:val="21"/>
              </w:rPr>
              <w:t>合计</w:t>
            </w:r>
          </w:p>
        </w:tc>
        <w:tc>
          <w:tcPr>
            <w:tcW w:w="1223" w:type="dxa"/>
            <w:vAlign w:val="center"/>
          </w:tcPr>
          <w:p w:rsidR="005C21D9" w:rsidRPr="00BD0B61" w:rsidRDefault="005C21D9" w:rsidP="0075116A">
            <w:pPr>
              <w:pStyle w:val="Default"/>
              <w:jc w:val="center"/>
              <w:rPr>
                <w:rFonts w:ascii="Times New Roman" w:cs="Times New Roman"/>
                <w:sz w:val="21"/>
                <w:szCs w:val="21"/>
              </w:rPr>
            </w:pPr>
          </w:p>
        </w:tc>
        <w:tc>
          <w:tcPr>
            <w:tcW w:w="1134" w:type="dxa"/>
            <w:vAlign w:val="center"/>
          </w:tcPr>
          <w:p w:rsidR="005C21D9" w:rsidRPr="00BD0B61" w:rsidRDefault="005C21D9" w:rsidP="0075116A">
            <w:pPr>
              <w:pStyle w:val="Default"/>
              <w:jc w:val="center"/>
              <w:rPr>
                <w:rFonts w:ascii="Times New Roman" w:cs="Times New Roman"/>
                <w:sz w:val="21"/>
                <w:szCs w:val="21"/>
              </w:rPr>
            </w:pPr>
          </w:p>
        </w:tc>
        <w:tc>
          <w:tcPr>
            <w:tcW w:w="1299" w:type="dxa"/>
            <w:vAlign w:val="center"/>
          </w:tcPr>
          <w:p w:rsidR="005C21D9" w:rsidRPr="00BD0B61" w:rsidRDefault="005C21D9" w:rsidP="0075116A">
            <w:pPr>
              <w:pStyle w:val="Default"/>
              <w:jc w:val="center"/>
              <w:rPr>
                <w:rFonts w:ascii="Times New Roman" w:cs="Times New Roman"/>
                <w:sz w:val="21"/>
                <w:szCs w:val="21"/>
              </w:rPr>
            </w:pPr>
          </w:p>
        </w:tc>
        <w:tc>
          <w:tcPr>
            <w:tcW w:w="1678" w:type="dxa"/>
            <w:vAlign w:val="center"/>
          </w:tcPr>
          <w:p w:rsidR="005C21D9" w:rsidRPr="00BD0B61" w:rsidRDefault="005C21D9" w:rsidP="0075116A">
            <w:pPr>
              <w:pStyle w:val="Default"/>
              <w:jc w:val="center"/>
              <w:rPr>
                <w:rFonts w:ascii="Times New Roman" w:cs="Times New Roman"/>
                <w:sz w:val="21"/>
                <w:szCs w:val="21"/>
              </w:rPr>
            </w:pPr>
          </w:p>
        </w:tc>
        <w:tc>
          <w:tcPr>
            <w:tcW w:w="1417" w:type="dxa"/>
            <w:vAlign w:val="center"/>
          </w:tcPr>
          <w:p w:rsidR="005C21D9" w:rsidRPr="00BD0B61" w:rsidRDefault="005C21D9" w:rsidP="0075116A">
            <w:pPr>
              <w:pStyle w:val="Default"/>
              <w:jc w:val="center"/>
              <w:rPr>
                <w:rFonts w:ascii="Times New Roman" w:cs="Times New Roman"/>
                <w:sz w:val="21"/>
                <w:szCs w:val="21"/>
              </w:rPr>
            </w:pPr>
          </w:p>
        </w:tc>
        <w:tc>
          <w:tcPr>
            <w:tcW w:w="1339" w:type="dxa"/>
            <w:vAlign w:val="center"/>
          </w:tcPr>
          <w:p w:rsidR="005C21D9" w:rsidRPr="00BD0B61" w:rsidRDefault="005C21D9" w:rsidP="0075116A">
            <w:pPr>
              <w:pStyle w:val="Default"/>
              <w:jc w:val="center"/>
              <w:rPr>
                <w:rFonts w:ascii="Times New Roman" w:cs="Times New Roman"/>
                <w:sz w:val="21"/>
                <w:szCs w:val="21"/>
              </w:rPr>
            </w:pPr>
          </w:p>
        </w:tc>
      </w:tr>
      <w:tr w:rsidR="005C21D9" w:rsidRPr="00BD0B61" w:rsidTr="0075116A">
        <w:trPr>
          <w:trHeight w:val="105"/>
          <w:jc w:val="center"/>
        </w:trPr>
        <w:tc>
          <w:tcPr>
            <w:tcW w:w="9107" w:type="dxa"/>
            <w:gridSpan w:val="7"/>
            <w:vAlign w:val="center"/>
          </w:tcPr>
          <w:p w:rsidR="005C21D9" w:rsidRPr="00BD0B61" w:rsidRDefault="00D87BD6" w:rsidP="0075116A">
            <w:pPr>
              <w:pStyle w:val="Default"/>
              <w:jc w:val="center"/>
              <w:rPr>
                <w:rFonts w:ascii="Times New Roman" w:cs="Times New Roman"/>
                <w:b/>
                <w:bCs/>
                <w:sz w:val="21"/>
                <w:szCs w:val="21"/>
              </w:rPr>
            </w:pPr>
            <w:r w:rsidRPr="00BD0B61">
              <w:rPr>
                <w:rFonts w:ascii="Times New Roman" w:cs="Times New Roman"/>
                <w:b/>
                <w:bCs/>
                <w:sz w:val="21"/>
                <w:szCs w:val="21"/>
              </w:rPr>
              <w:t>业务分行业情况</w:t>
            </w:r>
          </w:p>
        </w:tc>
      </w:tr>
      <w:tr w:rsidR="005C21D9" w:rsidRPr="00BD0B61" w:rsidTr="0075116A">
        <w:trPr>
          <w:trHeight w:val="545"/>
          <w:jc w:val="center"/>
        </w:trPr>
        <w:tc>
          <w:tcPr>
            <w:tcW w:w="1017" w:type="dxa"/>
            <w:vAlign w:val="center"/>
          </w:tcPr>
          <w:p w:rsidR="005C21D9" w:rsidRPr="00BD0B61" w:rsidRDefault="00D87BD6" w:rsidP="00F67F4C">
            <w:pPr>
              <w:pStyle w:val="Default"/>
              <w:jc w:val="center"/>
              <w:rPr>
                <w:rFonts w:ascii="Times New Roman" w:cs="Times New Roman"/>
                <w:sz w:val="21"/>
                <w:szCs w:val="21"/>
              </w:rPr>
            </w:pPr>
            <w:r w:rsidRPr="00BD0B61">
              <w:rPr>
                <w:rFonts w:ascii="Times New Roman" w:cs="Times New Roman"/>
                <w:sz w:val="21"/>
                <w:szCs w:val="21"/>
              </w:rPr>
              <w:t>分行业</w:t>
            </w:r>
          </w:p>
        </w:tc>
        <w:tc>
          <w:tcPr>
            <w:tcW w:w="1223" w:type="dxa"/>
            <w:vAlign w:val="center"/>
          </w:tcPr>
          <w:p w:rsidR="005C21D9" w:rsidRPr="00BD0B61" w:rsidRDefault="00D87BD6" w:rsidP="0075116A">
            <w:pPr>
              <w:pStyle w:val="Default"/>
              <w:jc w:val="center"/>
              <w:rPr>
                <w:rFonts w:ascii="Times New Roman" w:cs="Times New Roman"/>
                <w:sz w:val="21"/>
                <w:szCs w:val="21"/>
              </w:rPr>
            </w:pPr>
            <w:r w:rsidRPr="00BD0B61">
              <w:rPr>
                <w:rFonts w:ascii="Times New Roman" w:cs="Times New Roman"/>
                <w:sz w:val="21"/>
                <w:szCs w:val="21"/>
              </w:rPr>
              <w:t>营业收入</w:t>
            </w:r>
          </w:p>
        </w:tc>
        <w:tc>
          <w:tcPr>
            <w:tcW w:w="1134" w:type="dxa"/>
            <w:vAlign w:val="center"/>
          </w:tcPr>
          <w:p w:rsidR="005C21D9" w:rsidRPr="00BD0B61" w:rsidRDefault="00D87BD6" w:rsidP="0075116A">
            <w:pPr>
              <w:pStyle w:val="Default"/>
              <w:jc w:val="center"/>
              <w:rPr>
                <w:rFonts w:ascii="Times New Roman" w:cs="Times New Roman"/>
                <w:sz w:val="21"/>
                <w:szCs w:val="21"/>
              </w:rPr>
            </w:pPr>
            <w:r w:rsidRPr="00BD0B61">
              <w:rPr>
                <w:rFonts w:ascii="Times New Roman" w:cs="Times New Roman"/>
                <w:sz w:val="21"/>
                <w:szCs w:val="21"/>
              </w:rPr>
              <w:t>营业成本</w:t>
            </w:r>
          </w:p>
        </w:tc>
        <w:tc>
          <w:tcPr>
            <w:tcW w:w="1299" w:type="dxa"/>
            <w:vAlign w:val="center"/>
          </w:tcPr>
          <w:p w:rsidR="005C21D9" w:rsidRPr="00BD0B61" w:rsidRDefault="00D87BD6" w:rsidP="0075116A">
            <w:pPr>
              <w:pStyle w:val="Default"/>
              <w:jc w:val="center"/>
              <w:rPr>
                <w:rFonts w:ascii="Times New Roman" w:cs="Times New Roman"/>
                <w:sz w:val="21"/>
                <w:szCs w:val="21"/>
              </w:rPr>
            </w:pPr>
            <w:r w:rsidRPr="00BD0B61">
              <w:rPr>
                <w:rFonts w:ascii="Times New Roman" w:cs="Times New Roman"/>
                <w:sz w:val="21"/>
                <w:szCs w:val="21"/>
              </w:rPr>
              <w:t>毛利率</w:t>
            </w:r>
            <w:r w:rsidRPr="00BD0B61">
              <w:rPr>
                <w:rFonts w:ascii="Times New Roman" w:cs="Times New Roman"/>
                <w:sz w:val="21"/>
                <w:szCs w:val="21"/>
              </w:rPr>
              <w:t>(%)</w:t>
            </w:r>
          </w:p>
        </w:tc>
        <w:tc>
          <w:tcPr>
            <w:tcW w:w="1678" w:type="dxa"/>
            <w:vAlign w:val="center"/>
          </w:tcPr>
          <w:p w:rsidR="005C21D9" w:rsidRPr="00BD0B61" w:rsidRDefault="00D87BD6" w:rsidP="0075116A">
            <w:pPr>
              <w:pStyle w:val="Default"/>
              <w:jc w:val="center"/>
              <w:rPr>
                <w:rFonts w:ascii="Times New Roman" w:cs="Times New Roman"/>
                <w:sz w:val="21"/>
                <w:szCs w:val="21"/>
              </w:rPr>
            </w:pPr>
            <w:r w:rsidRPr="00BD0B61">
              <w:rPr>
                <w:rFonts w:ascii="Times New Roman" w:cs="Times New Roman"/>
                <w:sz w:val="21"/>
                <w:szCs w:val="21"/>
              </w:rPr>
              <w:t>营业收入占比</w:t>
            </w:r>
            <w:r w:rsidRPr="00BD0B61">
              <w:rPr>
                <w:rFonts w:ascii="Times New Roman" w:cs="Times New Roman"/>
                <w:sz w:val="21"/>
                <w:szCs w:val="21"/>
              </w:rPr>
              <w:t>(%)</w:t>
            </w:r>
          </w:p>
        </w:tc>
        <w:tc>
          <w:tcPr>
            <w:tcW w:w="1417" w:type="dxa"/>
            <w:vAlign w:val="center"/>
          </w:tcPr>
          <w:p w:rsidR="005C21D9" w:rsidRPr="00BD0B61" w:rsidRDefault="00D87BD6" w:rsidP="0075116A">
            <w:pPr>
              <w:pStyle w:val="Default"/>
              <w:jc w:val="center"/>
              <w:rPr>
                <w:rFonts w:ascii="Times New Roman" w:cs="Times New Roman"/>
                <w:sz w:val="21"/>
                <w:szCs w:val="21"/>
              </w:rPr>
            </w:pPr>
            <w:r w:rsidRPr="00BD0B61">
              <w:rPr>
                <w:rFonts w:ascii="Times New Roman" w:cs="Times New Roman"/>
                <w:sz w:val="21"/>
                <w:szCs w:val="21"/>
              </w:rPr>
              <w:t>营业收入比上年增减</w:t>
            </w:r>
            <w:r w:rsidRPr="00BD0B61">
              <w:rPr>
                <w:rFonts w:ascii="Times New Roman" w:cs="Times New Roman"/>
                <w:sz w:val="21"/>
                <w:szCs w:val="21"/>
              </w:rPr>
              <w:t>(%)</w:t>
            </w:r>
          </w:p>
        </w:tc>
        <w:tc>
          <w:tcPr>
            <w:tcW w:w="1339" w:type="dxa"/>
            <w:vAlign w:val="center"/>
          </w:tcPr>
          <w:p w:rsidR="005C21D9" w:rsidRPr="00BD0B61" w:rsidRDefault="00D87BD6" w:rsidP="0075116A">
            <w:pPr>
              <w:pStyle w:val="Default"/>
              <w:jc w:val="center"/>
              <w:rPr>
                <w:rFonts w:ascii="Times New Roman" w:cs="Times New Roman"/>
                <w:sz w:val="21"/>
                <w:szCs w:val="21"/>
              </w:rPr>
            </w:pPr>
            <w:r w:rsidRPr="00BD0B61">
              <w:rPr>
                <w:rFonts w:ascii="Times New Roman" w:cs="Times New Roman"/>
                <w:sz w:val="21"/>
                <w:szCs w:val="21"/>
              </w:rPr>
              <w:t>毛利率比上年增减</w:t>
            </w:r>
            <w:r w:rsidRPr="00BD0B61">
              <w:rPr>
                <w:rFonts w:ascii="Times New Roman" w:cs="Times New Roman"/>
                <w:sz w:val="21"/>
                <w:szCs w:val="21"/>
              </w:rPr>
              <w:t>(%)</w:t>
            </w:r>
          </w:p>
        </w:tc>
      </w:tr>
      <w:tr w:rsidR="005C21D9" w:rsidRPr="00BD0B61" w:rsidTr="0075116A">
        <w:trPr>
          <w:trHeight w:val="113"/>
          <w:jc w:val="center"/>
        </w:trPr>
        <w:tc>
          <w:tcPr>
            <w:tcW w:w="1017" w:type="dxa"/>
            <w:vAlign w:val="center"/>
          </w:tcPr>
          <w:p w:rsidR="005C21D9" w:rsidRPr="00BD0B61" w:rsidRDefault="005C21D9" w:rsidP="00F67F4C">
            <w:pPr>
              <w:pStyle w:val="Default"/>
              <w:jc w:val="center"/>
              <w:rPr>
                <w:rFonts w:ascii="Times New Roman" w:cs="Times New Roman"/>
                <w:sz w:val="21"/>
                <w:szCs w:val="21"/>
              </w:rPr>
            </w:pPr>
          </w:p>
        </w:tc>
        <w:tc>
          <w:tcPr>
            <w:tcW w:w="1223" w:type="dxa"/>
            <w:vAlign w:val="center"/>
          </w:tcPr>
          <w:p w:rsidR="005C21D9" w:rsidRPr="00BD0B61" w:rsidRDefault="005C21D9" w:rsidP="0075116A">
            <w:pPr>
              <w:pStyle w:val="Default"/>
              <w:jc w:val="center"/>
              <w:rPr>
                <w:rFonts w:ascii="Times New Roman" w:cs="Times New Roman"/>
                <w:sz w:val="21"/>
                <w:szCs w:val="21"/>
              </w:rPr>
            </w:pPr>
          </w:p>
        </w:tc>
        <w:tc>
          <w:tcPr>
            <w:tcW w:w="1134" w:type="dxa"/>
            <w:vAlign w:val="center"/>
          </w:tcPr>
          <w:p w:rsidR="005C21D9" w:rsidRPr="00BD0B61" w:rsidRDefault="005C21D9" w:rsidP="0075116A">
            <w:pPr>
              <w:pStyle w:val="Default"/>
              <w:jc w:val="center"/>
              <w:rPr>
                <w:rFonts w:ascii="Times New Roman" w:cs="Times New Roman"/>
                <w:sz w:val="21"/>
                <w:szCs w:val="21"/>
              </w:rPr>
            </w:pPr>
          </w:p>
        </w:tc>
        <w:tc>
          <w:tcPr>
            <w:tcW w:w="1299" w:type="dxa"/>
            <w:vAlign w:val="center"/>
          </w:tcPr>
          <w:p w:rsidR="005C21D9" w:rsidRPr="00BD0B61" w:rsidRDefault="005C21D9" w:rsidP="0075116A">
            <w:pPr>
              <w:pStyle w:val="Default"/>
              <w:jc w:val="center"/>
              <w:rPr>
                <w:rFonts w:ascii="Times New Roman" w:cs="Times New Roman"/>
                <w:sz w:val="21"/>
                <w:szCs w:val="21"/>
              </w:rPr>
            </w:pPr>
          </w:p>
        </w:tc>
        <w:tc>
          <w:tcPr>
            <w:tcW w:w="1678" w:type="dxa"/>
            <w:vAlign w:val="center"/>
          </w:tcPr>
          <w:p w:rsidR="005C21D9" w:rsidRPr="00BD0B61" w:rsidRDefault="005C21D9" w:rsidP="0075116A">
            <w:pPr>
              <w:pStyle w:val="Default"/>
              <w:jc w:val="center"/>
              <w:rPr>
                <w:rFonts w:ascii="Times New Roman" w:cs="Times New Roman"/>
                <w:sz w:val="21"/>
                <w:szCs w:val="21"/>
              </w:rPr>
            </w:pPr>
          </w:p>
        </w:tc>
        <w:tc>
          <w:tcPr>
            <w:tcW w:w="1417" w:type="dxa"/>
            <w:vAlign w:val="center"/>
          </w:tcPr>
          <w:p w:rsidR="005C21D9" w:rsidRPr="00BD0B61" w:rsidRDefault="005C21D9" w:rsidP="0075116A">
            <w:pPr>
              <w:pStyle w:val="Default"/>
              <w:jc w:val="center"/>
              <w:rPr>
                <w:rFonts w:ascii="Times New Roman" w:cs="Times New Roman"/>
                <w:sz w:val="21"/>
                <w:szCs w:val="21"/>
              </w:rPr>
            </w:pPr>
          </w:p>
        </w:tc>
        <w:tc>
          <w:tcPr>
            <w:tcW w:w="1339" w:type="dxa"/>
            <w:vAlign w:val="center"/>
          </w:tcPr>
          <w:p w:rsidR="005C21D9" w:rsidRPr="00BD0B61" w:rsidRDefault="005C21D9" w:rsidP="0075116A">
            <w:pPr>
              <w:pStyle w:val="Default"/>
              <w:jc w:val="center"/>
              <w:rPr>
                <w:rFonts w:ascii="Times New Roman" w:cs="Times New Roman"/>
                <w:sz w:val="21"/>
                <w:szCs w:val="21"/>
              </w:rPr>
            </w:pPr>
          </w:p>
        </w:tc>
      </w:tr>
      <w:tr w:rsidR="005C21D9" w:rsidRPr="00BD0B61" w:rsidTr="0075116A">
        <w:trPr>
          <w:trHeight w:val="113"/>
          <w:jc w:val="center"/>
        </w:trPr>
        <w:tc>
          <w:tcPr>
            <w:tcW w:w="1017" w:type="dxa"/>
            <w:vAlign w:val="center"/>
          </w:tcPr>
          <w:p w:rsidR="005C21D9" w:rsidRPr="00BD0B61" w:rsidRDefault="00D87BD6" w:rsidP="00F67F4C">
            <w:pPr>
              <w:pStyle w:val="Default"/>
              <w:jc w:val="center"/>
              <w:rPr>
                <w:rFonts w:ascii="Times New Roman" w:cs="Times New Roman"/>
                <w:sz w:val="21"/>
                <w:szCs w:val="21"/>
              </w:rPr>
            </w:pPr>
            <w:r w:rsidRPr="00BD0B61">
              <w:rPr>
                <w:rFonts w:ascii="Times New Roman" w:cs="Times New Roman"/>
                <w:sz w:val="21"/>
                <w:szCs w:val="21"/>
              </w:rPr>
              <w:t>合计</w:t>
            </w:r>
          </w:p>
        </w:tc>
        <w:tc>
          <w:tcPr>
            <w:tcW w:w="1223" w:type="dxa"/>
            <w:vAlign w:val="center"/>
          </w:tcPr>
          <w:p w:rsidR="005C21D9" w:rsidRPr="00BD0B61" w:rsidRDefault="005C21D9" w:rsidP="0075116A">
            <w:pPr>
              <w:pStyle w:val="Default"/>
              <w:jc w:val="center"/>
              <w:rPr>
                <w:rFonts w:ascii="Times New Roman" w:cs="Times New Roman"/>
                <w:sz w:val="21"/>
                <w:szCs w:val="21"/>
              </w:rPr>
            </w:pPr>
          </w:p>
        </w:tc>
        <w:tc>
          <w:tcPr>
            <w:tcW w:w="1134" w:type="dxa"/>
            <w:vAlign w:val="center"/>
          </w:tcPr>
          <w:p w:rsidR="005C21D9" w:rsidRPr="00BD0B61" w:rsidRDefault="005C21D9" w:rsidP="0075116A">
            <w:pPr>
              <w:pStyle w:val="Default"/>
              <w:jc w:val="center"/>
              <w:rPr>
                <w:rFonts w:ascii="Times New Roman" w:cs="Times New Roman"/>
                <w:sz w:val="21"/>
                <w:szCs w:val="21"/>
              </w:rPr>
            </w:pPr>
          </w:p>
        </w:tc>
        <w:tc>
          <w:tcPr>
            <w:tcW w:w="1299" w:type="dxa"/>
            <w:vAlign w:val="center"/>
          </w:tcPr>
          <w:p w:rsidR="005C21D9" w:rsidRPr="00BD0B61" w:rsidRDefault="005C21D9" w:rsidP="0075116A">
            <w:pPr>
              <w:pStyle w:val="Default"/>
              <w:jc w:val="center"/>
              <w:rPr>
                <w:rFonts w:ascii="Times New Roman" w:cs="Times New Roman"/>
                <w:sz w:val="21"/>
                <w:szCs w:val="21"/>
              </w:rPr>
            </w:pPr>
          </w:p>
        </w:tc>
        <w:tc>
          <w:tcPr>
            <w:tcW w:w="1678" w:type="dxa"/>
            <w:vAlign w:val="center"/>
          </w:tcPr>
          <w:p w:rsidR="005C21D9" w:rsidRPr="00BD0B61" w:rsidRDefault="005C21D9" w:rsidP="0075116A">
            <w:pPr>
              <w:pStyle w:val="Default"/>
              <w:jc w:val="center"/>
              <w:rPr>
                <w:rFonts w:ascii="Times New Roman" w:cs="Times New Roman"/>
                <w:sz w:val="21"/>
                <w:szCs w:val="21"/>
              </w:rPr>
            </w:pPr>
          </w:p>
        </w:tc>
        <w:tc>
          <w:tcPr>
            <w:tcW w:w="1417" w:type="dxa"/>
            <w:vAlign w:val="center"/>
          </w:tcPr>
          <w:p w:rsidR="005C21D9" w:rsidRPr="00BD0B61" w:rsidRDefault="005C21D9" w:rsidP="0075116A">
            <w:pPr>
              <w:pStyle w:val="Default"/>
              <w:jc w:val="center"/>
              <w:rPr>
                <w:rFonts w:ascii="Times New Roman" w:cs="Times New Roman"/>
                <w:sz w:val="21"/>
                <w:szCs w:val="21"/>
              </w:rPr>
            </w:pPr>
          </w:p>
        </w:tc>
        <w:tc>
          <w:tcPr>
            <w:tcW w:w="1339" w:type="dxa"/>
            <w:vAlign w:val="center"/>
          </w:tcPr>
          <w:p w:rsidR="005C21D9" w:rsidRPr="00BD0B61" w:rsidRDefault="005C21D9" w:rsidP="0075116A">
            <w:pPr>
              <w:pStyle w:val="Default"/>
              <w:jc w:val="center"/>
              <w:rPr>
                <w:rFonts w:ascii="Times New Roman" w:cs="Times New Roman"/>
                <w:sz w:val="21"/>
                <w:szCs w:val="21"/>
              </w:rPr>
            </w:pPr>
          </w:p>
        </w:tc>
      </w:tr>
      <w:tr w:rsidR="005C21D9" w:rsidRPr="00BD0B61" w:rsidTr="0075116A">
        <w:trPr>
          <w:trHeight w:val="105"/>
          <w:jc w:val="center"/>
        </w:trPr>
        <w:tc>
          <w:tcPr>
            <w:tcW w:w="9107" w:type="dxa"/>
            <w:gridSpan w:val="7"/>
            <w:vAlign w:val="center"/>
          </w:tcPr>
          <w:p w:rsidR="005C21D9" w:rsidRPr="00BD0B61" w:rsidRDefault="00D87BD6" w:rsidP="0075116A">
            <w:pPr>
              <w:pStyle w:val="Default"/>
              <w:jc w:val="center"/>
              <w:rPr>
                <w:rFonts w:ascii="Times New Roman" w:cs="Times New Roman"/>
                <w:b/>
                <w:bCs/>
                <w:sz w:val="21"/>
                <w:szCs w:val="21"/>
              </w:rPr>
            </w:pPr>
            <w:r w:rsidRPr="00BD0B61">
              <w:rPr>
                <w:rFonts w:ascii="Times New Roman" w:cs="Times New Roman"/>
                <w:b/>
                <w:bCs/>
                <w:sz w:val="21"/>
                <w:szCs w:val="21"/>
              </w:rPr>
              <w:t>业务分地区情况</w:t>
            </w:r>
          </w:p>
        </w:tc>
      </w:tr>
      <w:tr w:rsidR="005C21D9" w:rsidRPr="00BD0B61" w:rsidTr="0075116A">
        <w:trPr>
          <w:trHeight w:val="553"/>
          <w:jc w:val="center"/>
        </w:trPr>
        <w:tc>
          <w:tcPr>
            <w:tcW w:w="1017" w:type="dxa"/>
            <w:vAlign w:val="center"/>
          </w:tcPr>
          <w:p w:rsidR="005C21D9" w:rsidRPr="00BD0B61" w:rsidRDefault="00D87BD6" w:rsidP="00F67F4C">
            <w:pPr>
              <w:pStyle w:val="Default"/>
              <w:jc w:val="center"/>
              <w:rPr>
                <w:rFonts w:ascii="Times New Roman" w:cs="Times New Roman"/>
                <w:sz w:val="21"/>
                <w:szCs w:val="21"/>
              </w:rPr>
            </w:pPr>
            <w:r w:rsidRPr="00BD0B61">
              <w:rPr>
                <w:rFonts w:ascii="Times New Roman" w:cs="Times New Roman"/>
                <w:sz w:val="21"/>
                <w:szCs w:val="21"/>
              </w:rPr>
              <w:t>分地区</w:t>
            </w:r>
          </w:p>
        </w:tc>
        <w:tc>
          <w:tcPr>
            <w:tcW w:w="1223" w:type="dxa"/>
            <w:vAlign w:val="center"/>
          </w:tcPr>
          <w:p w:rsidR="005C21D9" w:rsidRPr="00BD0B61" w:rsidRDefault="00D87BD6" w:rsidP="0075116A">
            <w:pPr>
              <w:pStyle w:val="Default"/>
              <w:jc w:val="center"/>
              <w:rPr>
                <w:rFonts w:ascii="Times New Roman" w:cs="Times New Roman"/>
                <w:sz w:val="21"/>
                <w:szCs w:val="21"/>
              </w:rPr>
            </w:pPr>
            <w:r w:rsidRPr="00BD0B61">
              <w:rPr>
                <w:rFonts w:ascii="Times New Roman" w:cs="Times New Roman"/>
                <w:sz w:val="21"/>
                <w:szCs w:val="21"/>
              </w:rPr>
              <w:t>营业收入</w:t>
            </w:r>
          </w:p>
        </w:tc>
        <w:tc>
          <w:tcPr>
            <w:tcW w:w="1134" w:type="dxa"/>
            <w:vAlign w:val="center"/>
          </w:tcPr>
          <w:p w:rsidR="005C21D9" w:rsidRPr="00BD0B61" w:rsidRDefault="00D87BD6" w:rsidP="0075116A">
            <w:pPr>
              <w:pStyle w:val="Default"/>
              <w:jc w:val="center"/>
              <w:rPr>
                <w:rFonts w:ascii="Times New Roman" w:cs="Times New Roman"/>
                <w:sz w:val="21"/>
                <w:szCs w:val="21"/>
              </w:rPr>
            </w:pPr>
            <w:r w:rsidRPr="00BD0B61">
              <w:rPr>
                <w:rFonts w:ascii="Times New Roman" w:cs="Times New Roman"/>
                <w:sz w:val="21"/>
                <w:szCs w:val="21"/>
              </w:rPr>
              <w:t>营业成本</w:t>
            </w:r>
          </w:p>
        </w:tc>
        <w:tc>
          <w:tcPr>
            <w:tcW w:w="1299" w:type="dxa"/>
            <w:vAlign w:val="center"/>
          </w:tcPr>
          <w:p w:rsidR="005C21D9" w:rsidRPr="00BD0B61" w:rsidRDefault="00D87BD6" w:rsidP="0075116A">
            <w:pPr>
              <w:pStyle w:val="Default"/>
              <w:jc w:val="center"/>
              <w:rPr>
                <w:rFonts w:ascii="Times New Roman" w:cs="Times New Roman"/>
                <w:sz w:val="21"/>
                <w:szCs w:val="21"/>
              </w:rPr>
            </w:pPr>
            <w:r w:rsidRPr="00BD0B61">
              <w:rPr>
                <w:rFonts w:ascii="Times New Roman" w:cs="Times New Roman"/>
                <w:sz w:val="21"/>
                <w:szCs w:val="21"/>
              </w:rPr>
              <w:t>毛利率</w:t>
            </w:r>
            <w:r w:rsidRPr="00BD0B61">
              <w:rPr>
                <w:rFonts w:ascii="Times New Roman" w:cs="Times New Roman"/>
                <w:sz w:val="21"/>
                <w:szCs w:val="21"/>
              </w:rPr>
              <w:t>(%)</w:t>
            </w:r>
          </w:p>
        </w:tc>
        <w:tc>
          <w:tcPr>
            <w:tcW w:w="1678" w:type="dxa"/>
            <w:vAlign w:val="center"/>
          </w:tcPr>
          <w:p w:rsidR="005C21D9" w:rsidRPr="00BD0B61" w:rsidRDefault="00D87BD6" w:rsidP="0075116A">
            <w:pPr>
              <w:pStyle w:val="Default"/>
              <w:jc w:val="center"/>
              <w:rPr>
                <w:rFonts w:ascii="Times New Roman" w:cs="Times New Roman"/>
                <w:sz w:val="21"/>
                <w:szCs w:val="21"/>
              </w:rPr>
            </w:pPr>
            <w:r w:rsidRPr="00BD0B61">
              <w:rPr>
                <w:rFonts w:ascii="Times New Roman" w:cs="Times New Roman"/>
                <w:sz w:val="21"/>
                <w:szCs w:val="21"/>
              </w:rPr>
              <w:t>营业收入占比</w:t>
            </w:r>
            <w:r w:rsidRPr="00BD0B61">
              <w:rPr>
                <w:rFonts w:ascii="Times New Roman" w:cs="Times New Roman"/>
                <w:sz w:val="21"/>
                <w:szCs w:val="21"/>
              </w:rPr>
              <w:t>(%)</w:t>
            </w:r>
          </w:p>
        </w:tc>
        <w:tc>
          <w:tcPr>
            <w:tcW w:w="1417" w:type="dxa"/>
            <w:vAlign w:val="center"/>
          </w:tcPr>
          <w:p w:rsidR="005C21D9" w:rsidRPr="00BD0B61" w:rsidRDefault="00D87BD6" w:rsidP="0075116A">
            <w:pPr>
              <w:pStyle w:val="Default"/>
              <w:jc w:val="center"/>
              <w:rPr>
                <w:rFonts w:ascii="Times New Roman" w:cs="Times New Roman"/>
                <w:sz w:val="21"/>
                <w:szCs w:val="21"/>
              </w:rPr>
            </w:pPr>
            <w:r w:rsidRPr="00BD0B61">
              <w:rPr>
                <w:rFonts w:ascii="Times New Roman" w:cs="Times New Roman"/>
                <w:sz w:val="21"/>
                <w:szCs w:val="21"/>
              </w:rPr>
              <w:t>营业收入比上年增减</w:t>
            </w:r>
            <w:r w:rsidRPr="00BD0B61">
              <w:rPr>
                <w:rFonts w:ascii="Times New Roman" w:cs="Times New Roman"/>
                <w:sz w:val="21"/>
                <w:szCs w:val="21"/>
              </w:rPr>
              <w:t>(%)</w:t>
            </w:r>
          </w:p>
        </w:tc>
        <w:tc>
          <w:tcPr>
            <w:tcW w:w="1339" w:type="dxa"/>
            <w:vAlign w:val="center"/>
          </w:tcPr>
          <w:p w:rsidR="005C21D9" w:rsidRPr="00BD0B61" w:rsidRDefault="00D87BD6" w:rsidP="0075116A">
            <w:pPr>
              <w:pStyle w:val="Default"/>
              <w:jc w:val="center"/>
              <w:rPr>
                <w:rFonts w:ascii="Times New Roman" w:cs="Times New Roman"/>
                <w:sz w:val="21"/>
                <w:szCs w:val="21"/>
              </w:rPr>
            </w:pPr>
            <w:r w:rsidRPr="00BD0B61">
              <w:rPr>
                <w:rFonts w:ascii="Times New Roman" w:cs="Times New Roman"/>
                <w:sz w:val="21"/>
                <w:szCs w:val="21"/>
              </w:rPr>
              <w:t>毛利率比上年增减</w:t>
            </w:r>
            <w:r w:rsidRPr="00BD0B61">
              <w:rPr>
                <w:rFonts w:ascii="Times New Roman" w:cs="Times New Roman"/>
                <w:sz w:val="21"/>
                <w:szCs w:val="21"/>
              </w:rPr>
              <w:t>(%)</w:t>
            </w:r>
          </w:p>
        </w:tc>
      </w:tr>
      <w:tr w:rsidR="005C21D9" w:rsidRPr="00BD0B61" w:rsidTr="00F67F4C">
        <w:trPr>
          <w:trHeight w:val="113"/>
          <w:jc w:val="center"/>
        </w:trPr>
        <w:tc>
          <w:tcPr>
            <w:tcW w:w="1017" w:type="dxa"/>
            <w:vAlign w:val="center"/>
          </w:tcPr>
          <w:p w:rsidR="005C21D9" w:rsidRPr="00BD0B61" w:rsidRDefault="00D87BD6" w:rsidP="00F67F4C">
            <w:pPr>
              <w:pStyle w:val="Default"/>
              <w:jc w:val="center"/>
              <w:rPr>
                <w:rFonts w:ascii="Times New Roman" w:cs="Times New Roman"/>
                <w:sz w:val="21"/>
                <w:szCs w:val="21"/>
              </w:rPr>
            </w:pPr>
            <w:r w:rsidRPr="00BD0B61">
              <w:rPr>
                <w:rFonts w:ascii="Times New Roman" w:cs="Times New Roman"/>
                <w:sz w:val="21"/>
                <w:szCs w:val="21"/>
              </w:rPr>
              <w:t>国内</w:t>
            </w:r>
          </w:p>
        </w:tc>
        <w:tc>
          <w:tcPr>
            <w:tcW w:w="1223" w:type="dxa"/>
            <w:vAlign w:val="center"/>
          </w:tcPr>
          <w:p w:rsidR="005C21D9" w:rsidRPr="00BD0B61" w:rsidRDefault="005C21D9" w:rsidP="00F67F4C">
            <w:pPr>
              <w:pStyle w:val="Default"/>
              <w:jc w:val="center"/>
              <w:rPr>
                <w:rFonts w:ascii="Times New Roman" w:cs="Times New Roman"/>
                <w:sz w:val="21"/>
                <w:szCs w:val="21"/>
              </w:rPr>
            </w:pPr>
          </w:p>
        </w:tc>
        <w:tc>
          <w:tcPr>
            <w:tcW w:w="1134" w:type="dxa"/>
            <w:vAlign w:val="center"/>
          </w:tcPr>
          <w:p w:rsidR="005C21D9" w:rsidRPr="00BD0B61" w:rsidRDefault="005C21D9" w:rsidP="00F67F4C">
            <w:pPr>
              <w:pStyle w:val="Default"/>
              <w:jc w:val="center"/>
              <w:rPr>
                <w:rFonts w:ascii="Times New Roman" w:cs="Times New Roman"/>
                <w:sz w:val="21"/>
                <w:szCs w:val="21"/>
              </w:rPr>
            </w:pPr>
          </w:p>
        </w:tc>
        <w:tc>
          <w:tcPr>
            <w:tcW w:w="1299" w:type="dxa"/>
            <w:vAlign w:val="center"/>
          </w:tcPr>
          <w:p w:rsidR="005C21D9" w:rsidRPr="00BD0B61" w:rsidRDefault="005C21D9" w:rsidP="00F67F4C">
            <w:pPr>
              <w:pStyle w:val="Default"/>
              <w:jc w:val="center"/>
              <w:rPr>
                <w:rFonts w:ascii="Times New Roman" w:cs="Times New Roman"/>
                <w:sz w:val="21"/>
                <w:szCs w:val="21"/>
              </w:rPr>
            </w:pPr>
          </w:p>
        </w:tc>
        <w:tc>
          <w:tcPr>
            <w:tcW w:w="1678" w:type="dxa"/>
            <w:vAlign w:val="center"/>
          </w:tcPr>
          <w:p w:rsidR="005C21D9" w:rsidRPr="00BD0B61" w:rsidRDefault="005C21D9" w:rsidP="00F67F4C">
            <w:pPr>
              <w:pStyle w:val="Default"/>
              <w:jc w:val="center"/>
              <w:rPr>
                <w:rFonts w:ascii="Times New Roman" w:cs="Times New Roman"/>
                <w:sz w:val="21"/>
                <w:szCs w:val="21"/>
              </w:rPr>
            </w:pPr>
          </w:p>
        </w:tc>
        <w:tc>
          <w:tcPr>
            <w:tcW w:w="1417" w:type="dxa"/>
            <w:vAlign w:val="center"/>
          </w:tcPr>
          <w:p w:rsidR="005C21D9" w:rsidRPr="00BD0B61" w:rsidRDefault="005C21D9" w:rsidP="00F67F4C">
            <w:pPr>
              <w:pStyle w:val="Default"/>
              <w:jc w:val="center"/>
              <w:rPr>
                <w:rFonts w:ascii="Times New Roman" w:cs="Times New Roman"/>
                <w:sz w:val="21"/>
                <w:szCs w:val="21"/>
              </w:rPr>
            </w:pPr>
          </w:p>
        </w:tc>
        <w:tc>
          <w:tcPr>
            <w:tcW w:w="1339" w:type="dxa"/>
            <w:vAlign w:val="center"/>
          </w:tcPr>
          <w:p w:rsidR="005C21D9" w:rsidRPr="00BD0B61" w:rsidRDefault="005C21D9" w:rsidP="00F67F4C">
            <w:pPr>
              <w:pStyle w:val="Default"/>
              <w:jc w:val="center"/>
              <w:rPr>
                <w:rFonts w:ascii="Times New Roman" w:cs="Times New Roman"/>
                <w:sz w:val="21"/>
                <w:szCs w:val="21"/>
              </w:rPr>
            </w:pPr>
          </w:p>
        </w:tc>
      </w:tr>
      <w:tr w:rsidR="005C21D9" w:rsidRPr="00BD0B61" w:rsidTr="00F67F4C">
        <w:trPr>
          <w:trHeight w:val="113"/>
          <w:jc w:val="center"/>
        </w:trPr>
        <w:tc>
          <w:tcPr>
            <w:tcW w:w="1017" w:type="dxa"/>
            <w:vAlign w:val="center"/>
          </w:tcPr>
          <w:p w:rsidR="005C21D9" w:rsidRPr="00BD0B61" w:rsidRDefault="00D87BD6" w:rsidP="00F67F4C">
            <w:pPr>
              <w:pStyle w:val="Default"/>
              <w:jc w:val="center"/>
              <w:rPr>
                <w:rFonts w:ascii="Times New Roman" w:cs="Times New Roman"/>
                <w:sz w:val="21"/>
                <w:szCs w:val="21"/>
              </w:rPr>
            </w:pPr>
            <w:r w:rsidRPr="00BD0B61">
              <w:rPr>
                <w:rFonts w:ascii="Times New Roman" w:cs="Times New Roman"/>
                <w:sz w:val="21"/>
                <w:szCs w:val="21"/>
              </w:rPr>
              <w:t>国外</w:t>
            </w:r>
          </w:p>
        </w:tc>
        <w:tc>
          <w:tcPr>
            <w:tcW w:w="1223" w:type="dxa"/>
            <w:vAlign w:val="center"/>
          </w:tcPr>
          <w:p w:rsidR="005C21D9" w:rsidRPr="00BD0B61" w:rsidRDefault="005C21D9" w:rsidP="00F67F4C">
            <w:pPr>
              <w:pStyle w:val="Default"/>
              <w:jc w:val="center"/>
              <w:rPr>
                <w:rFonts w:ascii="Times New Roman" w:cs="Times New Roman"/>
                <w:sz w:val="21"/>
                <w:szCs w:val="21"/>
              </w:rPr>
            </w:pPr>
          </w:p>
        </w:tc>
        <w:tc>
          <w:tcPr>
            <w:tcW w:w="1134" w:type="dxa"/>
            <w:vAlign w:val="center"/>
          </w:tcPr>
          <w:p w:rsidR="005C21D9" w:rsidRPr="00BD0B61" w:rsidRDefault="005C21D9" w:rsidP="00F67F4C">
            <w:pPr>
              <w:pStyle w:val="Default"/>
              <w:jc w:val="center"/>
              <w:rPr>
                <w:rFonts w:ascii="Times New Roman" w:cs="Times New Roman"/>
                <w:sz w:val="21"/>
                <w:szCs w:val="21"/>
              </w:rPr>
            </w:pPr>
          </w:p>
        </w:tc>
        <w:tc>
          <w:tcPr>
            <w:tcW w:w="1299" w:type="dxa"/>
            <w:vAlign w:val="center"/>
          </w:tcPr>
          <w:p w:rsidR="005C21D9" w:rsidRPr="00BD0B61" w:rsidRDefault="005C21D9" w:rsidP="00F67F4C">
            <w:pPr>
              <w:pStyle w:val="Default"/>
              <w:jc w:val="center"/>
              <w:rPr>
                <w:rFonts w:ascii="Times New Roman" w:cs="Times New Roman"/>
                <w:sz w:val="21"/>
                <w:szCs w:val="21"/>
              </w:rPr>
            </w:pPr>
          </w:p>
        </w:tc>
        <w:tc>
          <w:tcPr>
            <w:tcW w:w="1678" w:type="dxa"/>
            <w:vAlign w:val="center"/>
          </w:tcPr>
          <w:p w:rsidR="005C21D9" w:rsidRPr="00BD0B61" w:rsidRDefault="005C21D9" w:rsidP="00F67F4C">
            <w:pPr>
              <w:pStyle w:val="Default"/>
              <w:jc w:val="center"/>
              <w:rPr>
                <w:rFonts w:ascii="Times New Roman" w:cs="Times New Roman"/>
                <w:sz w:val="21"/>
                <w:szCs w:val="21"/>
              </w:rPr>
            </w:pPr>
          </w:p>
        </w:tc>
        <w:tc>
          <w:tcPr>
            <w:tcW w:w="1417" w:type="dxa"/>
            <w:vAlign w:val="center"/>
          </w:tcPr>
          <w:p w:rsidR="005C21D9" w:rsidRPr="00BD0B61" w:rsidRDefault="005C21D9" w:rsidP="00F67F4C">
            <w:pPr>
              <w:pStyle w:val="Default"/>
              <w:jc w:val="center"/>
              <w:rPr>
                <w:rFonts w:ascii="Times New Roman" w:cs="Times New Roman"/>
                <w:sz w:val="21"/>
                <w:szCs w:val="21"/>
              </w:rPr>
            </w:pPr>
          </w:p>
        </w:tc>
        <w:tc>
          <w:tcPr>
            <w:tcW w:w="1339" w:type="dxa"/>
            <w:vAlign w:val="center"/>
          </w:tcPr>
          <w:p w:rsidR="005C21D9" w:rsidRPr="00BD0B61" w:rsidRDefault="005C21D9" w:rsidP="00F67F4C">
            <w:pPr>
              <w:pStyle w:val="Default"/>
              <w:jc w:val="center"/>
              <w:rPr>
                <w:rFonts w:ascii="Times New Roman" w:cs="Times New Roman"/>
                <w:sz w:val="21"/>
                <w:szCs w:val="21"/>
              </w:rPr>
            </w:pPr>
          </w:p>
        </w:tc>
      </w:tr>
    </w:tbl>
    <w:p w:rsidR="005C21D9" w:rsidRPr="00BD0B61" w:rsidRDefault="00D87BD6">
      <w:pPr>
        <w:snapToGrid w:val="0"/>
        <w:spacing w:line="240" w:lineRule="auto"/>
        <w:ind w:firstLine="480"/>
        <w:rPr>
          <w:sz w:val="24"/>
        </w:rPr>
      </w:pPr>
      <w:r w:rsidRPr="00BD0B61">
        <w:rPr>
          <w:sz w:val="24"/>
        </w:rPr>
        <w:t>注：</w:t>
      </w:r>
      <w:r w:rsidRPr="00BD0B61">
        <w:rPr>
          <w:sz w:val="24"/>
        </w:rPr>
        <w:t>1</w:t>
      </w:r>
      <w:r w:rsidRPr="00BD0B61">
        <w:rPr>
          <w:sz w:val="24"/>
        </w:rPr>
        <w:t>、</w:t>
      </w:r>
      <w:r w:rsidRPr="00BD0B61">
        <w:rPr>
          <w:sz w:val="24"/>
        </w:rPr>
        <w:t>“</w:t>
      </w:r>
      <w:r w:rsidRPr="00BD0B61">
        <w:rPr>
          <w:sz w:val="24"/>
        </w:rPr>
        <w:t>营业收入占比</w:t>
      </w:r>
      <w:r w:rsidRPr="00BD0B61">
        <w:rPr>
          <w:sz w:val="24"/>
        </w:rPr>
        <w:t>”</w:t>
      </w:r>
      <w:r w:rsidRPr="00BD0B61">
        <w:rPr>
          <w:sz w:val="24"/>
        </w:rPr>
        <w:t>是指占营业总收入比例。</w:t>
      </w:r>
    </w:p>
    <w:p w:rsidR="005C21D9" w:rsidRPr="00BD0B61" w:rsidRDefault="00D87BD6">
      <w:pPr>
        <w:snapToGrid w:val="0"/>
        <w:spacing w:line="240" w:lineRule="auto"/>
        <w:ind w:firstLine="480"/>
        <w:rPr>
          <w:sz w:val="24"/>
        </w:rPr>
      </w:pPr>
      <w:r w:rsidRPr="00BD0B61">
        <w:rPr>
          <w:sz w:val="24"/>
        </w:rPr>
        <w:t>2</w:t>
      </w:r>
      <w:r w:rsidRPr="00BD0B61">
        <w:rPr>
          <w:sz w:val="24"/>
        </w:rPr>
        <w:t>、</w:t>
      </w:r>
      <w:proofErr w:type="gramStart"/>
      <w:r w:rsidRPr="00BD0B61">
        <w:rPr>
          <w:sz w:val="24"/>
        </w:rPr>
        <w:t>若国资</w:t>
      </w:r>
      <w:proofErr w:type="gramEnd"/>
      <w:r w:rsidRPr="00BD0B61">
        <w:rPr>
          <w:sz w:val="24"/>
        </w:rPr>
        <w:t>委未划分企业主营业务，可不填写</w:t>
      </w:r>
      <w:r w:rsidRPr="00BD0B61">
        <w:rPr>
          <w:sz w:val="24"/>
        </w:rPr>
        <w:t>“</w:t>
      </w:r>
      <w:r w:rsidRPr="00BD0B61">
        <w:rPr>
          <w:sz w:val="24"/>
        </w:rPr>
        <w:t>主业划分情况</w:t>
      </w:r>
      <w:r w:rsidRPr="00BD0B61">
        <w:rPr>
          <w:sz w:val="24"/>
        </w:rPr>
        <w:t>”</w:t>
      </w:r>
      <w:r w:rsidRPr="00BD0B61">
        <w:rPr>
          <w:sz w:val="24"/>
        </w:rPr>
        <w:t>；</w:t>
      </w:r>
      <w:proofErr w:type="gramStart"/>
      <w:r w:rsidRPr="00BD0B61">
        <w:rPr>
          <w:sz w:val="24"/>
        </w:rPr>
        <w:t>若国资</w:t>
      </w:r>
      <w:proofErr w:type="gramEnd"/>
      <w:r w:rsidRPr="00BD0B61">
        <w:rPr>
          <w:sz w:val="24"/>
        </w:rPr>
        <w:t>委核定主业，补充说明主业划分标准。</w:t>
      </w:r>
    </w:p>
    <w:p w:rsidR="005C21D9" w:rsidRPr="00BD0B61" w:rsidRDefault="00D87BD6">
      <w:pPr>
        <w:snapToGrid w:val="0"/>
        <w:spacing w:line="240" w:lineRule="auto"/>
        <w:ind w:firstLine="480"/>
        <w:rPr>
          <w:sz w:val="24"/>
        </w:rPr>
      </w:pPr>
      <w:r w:rsidRPr="00BD0B61">
        <w:rPr>
          <w:sz w:val="24"/>
        </w:rPr>
        <w:t>3</w:t>
      </w:r>
      <w:r w:rsidRPr="00BD0B61">
        <w:rPr>
          <w:sz w:val="24"/>
        </w:rPr>
        <w:t>、</w:t>
      </w:r>
      <w:r w:rsidRPr="00BD0B61">
        <w:rPr>
          <w:sz w:val="24"/>
        </w:rPr>
        <w:t>“</w:t>
      </w:r>
      <w:r w:rsidRPr="00BD0B61">
        <w:rPr>
          <w:sz w:val="24"/>
        </w:rPr>
        <w:t>收入分行业情况</w:t>
      </w:r>
      <w:r w:rsidRPr="00BD0B61">
        <w:rPr>
          <w:sz w:val="24"/>
        </w:rPr>
        <w:t>”</w:t>
      </w:r>
      <w:r w:rsidRPr="00BD0B61">
        <w:rPr>
          <w:sz w:val="24"/>
        </w:rPr>
        <w:t>根据企业具体情况，填写主要类别，不必穷尽。</w:t>
      </w:r>
    </w:p>
    <w:p w:rsidR="005C21D9" w:rsidRPr="00BD0B61" w:rsidRDefault="00D87BD6">
      <w:pPr>
        <w:snapToGrid w:val="0"/>
        <w:spacing w:line="240" w:lineRule="auto"/>
        <w:ind w:firstLine="480"/>
        <w:rPr>
          <w:sz w:val="24"/>
        </w:rPr>
      </w:pPr>
      <w:r w:rsidRPr="00BD0B61">
        <w:rPr>
          <w:sz w:val="24"/>
        </w:rPr>
        <w:t>4</w:t>
      </w:r>
      <w:r w:rsidRPr="00BD0B61">
        <w:rPr>
          <w:sz w:val="24"/>
        </w:rPr>
        <w:t>、</w:t>
      </w:r>
      <w:proofErr w:type="gramStart"/>
      <w:r w:rsidRPr="00BD0B61">
        <w:rPr>
          <w:sz w:val="24"/>
        </w:rPr>
        <w:t>若业务</w:t>
      </w:r>
      <w:proofErr w:type="gramEnd"/>
      <w:r w:rsidRPr="00BD0B61">
        <w:rPr>
          <w:sz w:val="24"/>
        </w:rPr>
        <w:t>分布只有国内地区，可以按照东部、中部、西部、东北划分。</w:t>
      </w:r>
    </w:p>
    <w:p w:rsidR="005C21D9" w:rsidRPr="00BD0B61" w:rsidRDefault="00D87BD6">
      <w:pPr>
        <w:spacing w:beforeLines="50" w:before="190" w:line="500" w:lineRule="exact"/>
        <w:ind w:firstLine="480"/>
        <w:rPr>
          <w:sz w:val="24"/>
        </w:rPr>
      </w:pPr>
      <w:r w:rsidRPr="00BD0B61">
        <w:rPr>
          <w:sz w:val="24"/>
        </w:rPr>
        <w:t>按</w:t>
      </w:r>
      <w:proofErr w:type="gramStart"/>
      <w:r w:rsidRPr="00BD0B61">
        <w:rPr>
          <w:sz w:val="24"/>
        </w:rPr>
        <w:t>主业板块</w:t>
      </w:r>
      <w:proofErr w:type="gramEnd"/>
      <w:r w:rsidRPr="00BD0B61">
        <w:rPr>
          <w:sz w:val="24"/>
        </w:rPr>
        <w:t>分析本年度生产经营情况，包括但不限于以下几个方面：</w:t>
      </w:r>
    </w:p>
    <w:p w:rsidR="005C21D9" w:rsidRPr="00BD0B61" w:rsidRDefault="00D87BD6">
      <w:pPr>
        <w:spacing w:line="500" w:lineRule="exact"/>
        <w:ind w:firstLine="480"/>
        <w:rPr>
          <w:sz w:val="24"/>
        </w:rPr>
      </w:pPr>
      <w:r w:rsidRPr="00BD0B61">
        <w:rPr>
          <w:sz w:val="24"/>
        </w:rPr>
        <w:t>1</w:t>
      </w:r>
      <w:r w:rsidRPr="00BD0B61">
        <w:rPr>
          <w:sz w:val="24"/>
        </w:rPr>
        <w:t>、公司所处行业及产业链位置，公司的行业地位和市场占有率。</w:t>
      </w:r>
    </w:p>
    <w:p w:rsidR="005C21D9" w:rsidRPr="00BD0B61" w:rsidRDefault="00D87BD6">
      <w:pPr>
        <w:spacing w:line="500" w:lineRule="exact"/>
        <w:ind w:firstLine="480"/>
        <w:rPr>
          <w:sz w:val="24"/>
        </w:rPr>
      </w:pPr>
      <w:r w:rsidRPr="00BD0B61">
        <w:rPr>
          <w:sz w:val="24"/>
        </w:rPr>
        <w:t>2</w:t>
      </w:r>
      <w:r w:rsidRPr="00BD0B61">
        <w:rPr>
          <w:sz w:val="24"/>
        </w:rPr>
        <w:t>、主要产品的产量、业务营业量、销售量（出口额、进口额）、行业特征指标的增减变化，及内外部原因分析。</w:t>
      </w:r>
    </w:p>
    <w:p w:rsidR="005C21D9" w:rsidRPr="00BD0B61" w:rsidRDefault="00D87BD6">
      <w:pPr>
        <w:spacing w:line="500" w:lineRule="exact"/>
        <w:ind w:firstLine="480"/>
        <w:rPr>
          <w:sz w:val="24"/>
        </w:rPr>
      </w:pPr>
      <w:r w:rsidRPr="00BD0B61">
        <w:rPr>
          <w:sz w:val="24"/>
        </w:rPr>
        <w:lastRenderedPageBreak/>
        <w:t>3</w:t>
      </w:r>
      <w:r w:rsidRPr="00BD0B61">
        <w:rPr>
          <w:sz w:val="24"/>
        </w:rPr>
        <w:t>、业务板块的盈利能力和经营增长情况变化，及内外部原因分析。</w:t>
      </w:r>
    </w:p>
    <w:p w:rsidR="005C21D9" w:rsidRPr="00BD0B61" w:rsidRDefault="00D87BD6">
      <w:pPr>
        <w:spacing w:line="500" w:lineRule="exact"/>
        <w:ind w:firstLine="480"/>
        <w:rPr>
          <w:sz w:val="24"/>
        </w:rPr>
      </w:pPr>
      <w:r w:rsidRPr="00BD0B61">
        <w:rPr>
          <w:sz w:val="24"/>
        </w:rPr>
        <w:t>（三）其他业务收支增减变化及原因分析</w:t>
      </w:r>
    </w:p>
    <w:p w:rsidR="005C21D9" w:rsidRPr="00BD0B61" w:rsidRDefault="00D87BD6">
      <w:pPr>
        <w:spacing w:line="500" w:lineRule="exact"/>
        <w:ind w:firstLine="480"/>
        <w:rPr>
          <w:sz w:val="24"/>
        </w:rPr>
      </w:pPr>
      <w:r w:rsidRPr="00BD0B61">
        <w:rPr>
          <w:sz w:val="24"/>
        </w:rPr>
        <w:t>（四）企业本年完成的重要工作，例如服务国家重要战略、参与国企改革试点、做出突出社会贡献等。</w:t>
      </w:r>
    </w:p>
    <w:p w:rsidR="005C21D9" w:rsidRPr="00BD0B61" w:rsidRDefault="00D87BD6">
      <w:pPr>
        <w:spacing w:line="500" w:lineRule="exact"/>
        <w:ind w:firstLine="480"/>
        <w:rPr>
          <w:sz w:val="24"/>
        </w:rPr>
      </w:pPr>
      <w:r w:rsidRPr="00BD0B61">
        <w:rPr>
          <w:sz w:val="24"/>
        </w:rPr>
        <w:t>（五）生产经营中面临的困难与挑战。</w:t>
      </w:r>
    </w:p>
    <w:p w:rsidR="005C21D9" w:rsidRPr="00BD0B61" w:rsidRDefault="00D87BD6" w:rsidP="001F0866">
      <w:pPr>
        <w:spacing w:line="500" w:lineRule="exact"/>
        <w:ind w:firstLine="480"/>
        <w:rPr>
          <w:rFonts w:eastAsia="黑体"/>
          <w:sz w:val="24"/>
        </w:rPr>
      </w:pPr>
      <w:r w:rsidRPr="00BD0B61">
        <w:rPr>
          <w:rFonts w:eastAsia="黑体"/>
          <w:sz w:val="24"/>
        </w:rPr>
        <w:t>三、企业财务状况分析</w:t>
      </w:r>
    </w:p>
    <w:p w:rsidR="005C21D9" w:rsidRPr="00BD0B61" w:rsidRDefault="00D87BD6">
      <w:pPr>
        <w:pStyle w:val="a7"/>
        <w:spacing w:line="500" w:lineRule="exact"/>
        <w:ind w:firstLineChars="221" w:firstLine="530"/>
        <w:rPr>
          <w:rFonts w:ascii="Times New Roman" w:eastAsia="仿宋_GB2312"/>
          <w:sz w:val="24"/>
          <w:szCs w:val="24"/>
        </w:rPr>
      </w:pPr>
      <w:bookmarkStart w:id="2" w:name="_Hlk19696047"/>
      <w:r w:rsidRPr="00BD0B61">
        <w:rPr>
          <w:rFonts w:ascii="Times New Roman" w:eastAsia="仿宋_GB2312"/>
          <w:sz w:val="24"/>
          <w:szCs w:val="24"/>
        </w:rPr>
        <w:t>综合运用比率分析、趋势分析、对</w:t>
      </w:r>
      <w:proofErr w:type="gramStart"/>
      <w:r w:rsidRPr="00BD0B61">
        <w:rPr>
          <w:rFonts w:ascii="Times New Roman" w:eastAsia="仿宋_GB2312"/>
          <w:sz w:val="24"/>
          <w:szCs w:val="24"/>
        </w:rPr>
        <w:t>标分析</w:t>
      </w:r>
      <w:proofErr w:type="gramEnd"/>
      <w:r w:rsidRPr="00BD0B61">
        <w:rPr>
          <w:rFonts w:ascii="Times New Roman" w:eastAsia="仿宋_GB2312"/>
          <w:sz w:val="24"/>
          <w:szCs w:val="24"/>
        </w:rPr>
        <w:t>和定性分析等方法，分析企业整体的财务状况。比率分析主要围绕</w:t>
      </w:r>
      <w:r w:rsidRPr="00BD0B61">
        <w:rPr>
          <w:rFonts w:ascii="Times New Roman" w:eastAsia="仿宋_GB2312"/>
          <w:sz w:val="24"/>
          <w:szCs w:val="24"/>
        </w:rPr>
        <w:t>“</w:t>
      </w:r>
      <w:r w:rsidRPr="00BD0B61">
        <w:rPr>
          <w:rFonts w:ascii="Times New Roman" w:eastAsia="仿宋_GB2312"/>
          <w:sz w:val="24"/>
          <w:szCs w:val="24"/>
        </w:rPr>
        <w:t>国有企业主要分析指标表</w:t>
      </w:r>
      <w:r w:rsidRPr="00BD0B61">
        <w:rPr>
          <w:rFonts w:ascii="Times New Roman" w:eastAsia="仿宋_GB2312"/>
          <w:sz w:val="24"/>
          <w:szCs w:val="24"/>
        </w:rPr>
        <w:t>”</w:t>
      </w:r>
      <w:r w:rsidRPr="00BD0B61">
        <w:rPr>
          <w:rFonts w:ascii="Times New Roman" w:eastAsia="仿宋_GB2312"/>
          <w:sz w:val="24"/>
          <w:szCs w:val="24"/>
        </w:rPr>
        <w:t>中相关指标，以及具有行业特点的指标；趋势分析重点对比往年数据，重要指标建议分析</w:t>
      </w:r>
      <w:r w:rsidRPr="00BD0B61">
        <w:rPr>
          <w:rFonts w:ascii="Times New Roman" w:eastAsia="仿宋_GB2312"/>
          <w:sz w:val="24"/>
          <w:szCs w:val="24"/>
        </w:rPr>
        <w:t>3-5</w:t>
      </w:r>
      <w:r w:rsidRPr="00BD0B61">
        <w:rPr>
          <w:rFonts w:ascii="Times New Roman" w:eastAsia="仿宋_GB2312"/>
          <w:sz w:val="24"/>
          <w:szCs w:val="24"/>
        </w:rPr>
        <w:t>年的发展趋势；对</w:t>
      </w:r>
      <w:proofErr w:type="gramStart"/>
      <w:r w:rsidRPr="00BD0B61">
        <w:rPr>
          <w:rFonts w:ascii="Times New Roman" w:eastAsia="仿宋_GB2312"/>
          <w:sz w:val="24"/>
          <w:szCs w:val="24"/>
        </w:rPr>
        <w:t>标分析</w:t>
      </w:r>
      <w:proofErr w:type="gramEnd"/>
      <w:r w:rsidRPr="00BD0B61">
        <w:rPr>
          <w:rFonts w:ascii="Times New Roman" w:eastAsia="仿宋_GB2312"/>
          <w:sz w:val="24"/>
          <w:szCs w:val="24"/>
        </w:rPr>
        <w:t>可以选取企业绩效评价标准值、国内外上市公司指标。</w:t>
      </w:r>
    </w:p>
    <w:bookmarkEnd w:id="2"/>
    <w:p w:rsidR="005C21D9" w:rsidRPr="00BD0B61" w:rsidRDefault="00D87BD6">
      <w:pPr>
        <w:pStyle w:val="a7"/>
        <w:spacing w:line="500" w:lineRule="exact"/>
        <w:ind w:firstLineChars="221" w:firstLine="530"/>
        <w:rPr>
          <w:rFonts w:ascii="Times New Roman" w:eastAsia="仿宋_GB2312"/>
          <w:sz w:val="24"/>
          <w:szCs w:val="24"/>
        </w:rPr>
      </w:pPr>
      <w:r w:rsidRPr="00BD0B61">
        <w:rPr>
          <w:rFonts w:ascii="Times New Roman" w:eastAsia="仿宋_GB2312"/>
          <w:sz w:val="24"/>
          <w:szCs w:val="24"/>
        </w:rPr>
        <w:t>（一）收入利润分析</w:t>
      </w:r>
    </w:p>
    <w:p w:rsidR="005C21D9" w:rsidRPr="00BD0B61" w:rsidRDefault="00D87BD6">
      <w:pPr>
        <w:pStyle w:val="a7"/>
        <w:spacing w:line="500" w:lineRule="exact"/>
        <w:ind w:firstLineChars="221" w:firstLine="530"/>
        <w:rPr>
          <w:rFonts w:ascii="Times New Roman" w:eastAsia="仿宋_GB2312"/>
          <w:sz w:val="24"/>
          <w:szCs w:val="24"/>
        </w:rPr>
      </w:pPr>
      <w:bookmarkStart w:id="3" w:name="_Hlk19697418"/>
      <w:r w:rsidRPr="00BD0B61">
        <w:rPr>
          <w:rFonts w:ascii="Times New Roman" w:eastAsia="仿宋_GB2312"/>
          <w:sz w:val="24"/>
          <w:szCs w:val="24"/>
        </w:rPr>
        <w:t>1</w:t>
      </w:r>
      <w:r w:rsidRPr="00BD0B61">
        <w:rPr>
          <w:rFonts w:ascii="Times New Roman" w:eastAsia="仿宋_GB2312"/>
          <w:sz w:val="24"/>
          <w:szCs w:val="24"/>
        </w:rPr>
        <w:t>、盈利能力及经营增长情况分析。</w:t>
      </w:r>
    </w:p>
    <w:p w:rsidR="005C21D9" w:rsidRPr="00BD0B61" w:rsidRDefault="00D87BD6">
      <w:pPr>
        <w:pStyle w:val="a7"/>
        <w:spacing w:line="500" w:lineRule="exact"/>
        <w:ind w:firstLineChars="221" w:firstLine="530"/>
        <w:rPr>
          <w:rFonts w:ascii="Times New Roman" w:eastAsia="仿宋_GB2312"/>
          <w:sz w:val="24"/>
          <w:szCs w:val="24"/>
        </w:rPr>
      </w:pPr>
      <w:r w:rsidRPr="00BD0B61">
        <w:rPr>
          <w:rFonts w:ascii="Times New Roman" w:eastAsia="仿宋_GB2312"/>
          <w:sz w:val="24"/>
          <w:szCs w:val="24"/>
        </w:rPr>
        <w:t>2</w:t>
      </w:r>
      <w:r w:rsidRPr="00BD0B61">
        <w:rPr>
          <w:rFonts w:ascii="Times New Roman" w:eastAsia="仿宋_GB2312"/>
          <w:sz w:val="24"/>
          <w:szCs w:val="24"/>
        </w:rPr>
        <w:t>、成本费用管理情况分析。</w:t>
      </w:r>
    </w:p>
    <w:p w:rsidR="005C21D9" w:rsidRPr="00BD0B61" w:rsidRDefault="00D87BD6">
      <w:pPr>
        <w:pStyle w:val="a7"/>
        <w:spacing w:line="500" w:lineRule="exact"/>
        <w:ind w:firstLineChars="221" w:firstLine="530"/>
        <w:rPr>
          <w:rFonts w:ascii="Times New Roman" w:eastAsia="仿宋_GB2312"/>
          <w:sz w:val="24"/>
          <w:szCs w:val="24"/>
        </w:rPr>
      </w:pPr>
      <w:bookmarkStart w:id="4" w:name="_Hlk19697430"/>
      <w:bookmarkEnd w:id="3"/>
      <w:r w:rsidRPr="00BD0B61">
        <w:rPr>
          <w:rFonts w:ascii="Times New Roman" w:eastAsia="仿宋_GB2312"/>
          <w:sz w:val="24"/>
          <w:szCs w:val="24"/>
        </w:rPr>
        <w:t>3</w:t>
      </w:r>
      <w:r w:rsidRPr="00BD0B61">
        <w:rPr>
          <w:rFonts w:ascii="Times New Roman" w:eastAsia="仿宋_GB2312"/>
          <w:sz w:val="24"/>
          <w:szCs w:val="24"/>
        </w:rPr>
        <w:t>、亏损企业户数、亏损面、亏损额及原因。</w:t>
      </w:r>
    </w:p>
    <w:bookmarkEnd w:id="4"/>
    <w:p w:rsidR="005C21D9" w:rsidRPr="00BD0B61" w:rsidRDefault="00D87BD6">
      <w:pPr>
        <w:spacing w:line="500" w:lineRule="exact"/>
        <w:ind w:firstLine="480"/>
        <w:rPr>
          <w:sz w:val="24"/>
        </w:rPr>
      </w:pPr>
      <w:r w:rsidRPr="00BD0B61">
        <w:rPr>
          <w:sz w:val="24"/>
        </w:rPr>
        <w:t>4</w:t>
      </w:r>
      <w:r w:rsidRPr="00BD0B61">
        <w:rPr>
          <w:sz w:val="24"/>
        </w:rPr>
        <w:t>、税赋调整对效益的影响，包括有关税种和税率调整、享受税收优惠政策退税返还等。</w:t>
      </w:r>
    </w:p>
    <w:p w:rsidR="005C21D9" w:rsidRPr="00BD0B61" w:rsidRDefault="00D87BD6">
      <w:pPr>
        <w:spacing w:line="500" w:lineRule="exact"/>
        <w:ind w:firstLine="480"/>
        <w:rPr>
          <w:sz w:val="24"/>
        </w:rPr>
      </w:pPr>
      <w:r w:rsidRPr="00BD0B61">
        <w:rPr>
          <w:sz w:val="24"/>
        </w:rPr>
        <w:t>5</w:t>
      </w:r>
      <w:r w:rsidRPr="00BD0B61">
        <w:rPr>
          <w:sz w:val="24"/>
        </w:rPr>
        <w:t>、非经营性损益对公司盈利能力的影响。</w:t>
      </w:r>
    </w:p>
    <w:p w:rsidR="005C21D9" w:rsidRPr="00BD0B61" w:rsidRDefault="00D87BD6">
      <w:pPr>
        <w:spacing w:line="440" w:lineRule="exact"/>
        <w:ind w:firstLine="480"/>
        <w:jc w:val="left"/>
        <w:rPr>
          <w:sz w:val="24"/>
        </w:rPr>
      </w:pPr>
      <w:r w:rsidRPr="00BD0B61">
        <w:rPr>
          <w:sz w:val="24"/>
        </w:rPr>
        <w:t>6</w:t>
      </w:r>
      <w:r w:rsidRPr="00BD0B61">
        <w:rPr>
          <w:sz w:val="24"/>
        </w:rPr>
        <w:t>、会计政策、会计估计变更的原因及其对效益的影响。</w:t>
      </w:r>
    </w:p>
    <w:p w:rsidR="005C21D9" w:rsidRPr="00BD0B61" w:rsidRDefault="00D87BD6">
      <w:pPr>
        <w:spacing w:line="500" w:lineRule="exact"/>
        <w:ind w:firstLine="480"/>
        <w:rPr>
          <w:sz w:val="24"/>
        </w:rPr>
      </w:pPr>
      <w:r w:rsidRPr="00BD0B61">
        <w:rPr>
          <w:sz w:val="24"/>
        </w:rPr>
        <w:t>（二）资产负债分析</w:t>
      </w:r>
    </w:p>
    <w:p w:rsidR="005C21D9" w:rsidRPr="00BD0B61" w:rsidRDefault="00D87BD6">
      <w:pPr>
        <w:spacing w:line="500" w:lineRule="exact"/>
        <w:ind w:firstLine="480"/>
        <w:rPr>
          <w:sz w:val="24"/>
        </w:rPr>
      </w:pPr>
      <w:r w:rsidRPr="00BD0B61">
        <w:rPr>
          <w:sz w:val="24"/>
        </w:rPr>
        <w:t>1</w:t>
      </w:r>
      <w:r w:rsidRPr="00BD0B61">
        <w:rPr>
          <w:sz w:val="24"/>
        </w:rPr>
        <w:t>、重要资产变化及原因分析，包括应收账款、存货、无形资产、固定资产等。</w:t>
      </w:r>
    </w:p>
    <w:p w:rsidR="005C21D9" w:rsidRPr="00BD0B61" w:rsidRDefault="00D87BD6">
      <w:pPr>
        <w:spacing w:line="500" w:lineRule="exact"/>
        <w:ind w:firstLine="480"/>
        <w:rPr>
          <w:sz w:val="24"/>
        </w:rPr>
      </w:pPr>
      <w:r w:rsidRPr="00BD0B61">
        <w:rPr>
          <w:sz w:val="24"/>
        </w:rPr>
        <w:t>2</w:t>
      </w:r>
      <w:r w:rsidRPr="00BD0B61">
        <w:rPr>
          <w:sz w:val="24"/>
        </w:rPr>
        <w:t>、资产运营质量和资产管理情况分析，包括资产周转情况、无效资产清理、存量资产盘活等。</w:t>
      </w:r>
    </w:p>
    <w:p w:rsidR="005C21D9" w:rsidRPr="00BD0B61" w:rsidRDefault="00D87BD6">
      <w:pPr>
        <w:spacing w:line="500" w:lineRule="exact"/>
        <w:ind w:firstLine="480"/>
        <w:rPr>
          <w:sz w:val="24"/>
        </w:rPr>
      </w:pPr>
      <w:r w:rsidRPr="00BD0B61">
        <w:rPr>
          <w:sz w:val="24"/>
        </w:rPr>
        <w:t>3</w:t>
      </w:r>
      <w:r w:rsidRPr="00BD0B61">
        <w:rPr>
          <w:sz w:val="24"/>
        </w:rPr>
        <w:t>、债务分析，包括负债结构、融资成本、债务风险等。</w:t>
      </w:r>
    </w:p>
    <w:p w:rsidR="005C21D9" w:rsidRPr="00BD0B61" w:rsidRDefault="00D87BD6">
      <w:pPr>
        <w:spacing w:line="500" w:lineRule="exact"/>
        <w:ind w:firstLine="480"/>
        <w:rPr>
          <w:sz w:val="24"/>
        </w:rPr>
      </w:pPr>
      <w:r w:rsidRPr="00BD0B61">
        <w:rPr>
          <w:sz w:val="24"/>
        </w:rPr>
        <w:t>（三）现金流量分析</w:t>
      </w:r>
    </w:p>
    <w:p w:rsidR="005C21D9" w:rsidRPr="00BD0B61" w:rsidRDefault="00D87BD6">
      <w:pPr>
        <w:spacing w:line="500" w:lineRule="exact"/>
        <w:ind w:firstLine="480"/>
        <w:rPr>
          <w:sz w:val="24"/>
        </w:rPr>
      </w:pPr>
      <w:r w:rsidRPr="00BD0B61">
        <w:rPr>
          <w:sz w:val="24"/>
        </w:rPr>
        <w:t>1</w:t>
      </w:r>
      <w:r w:rsidRPr="00BD0B61">
        <w:rPr>
          <w:sz w:val="24"/>
        </w:rPr>
        <w:t>、经营、投资、筹资活动产生的现金流入和流出情况。</w:t>
      </w:r>
    </w:p>
    <w:p w:rsidR="005C21D9" w:rsidRPr="00BD0B61" w:rsidRDefault="00D87BD6">
      <w:pPr>
        <w:autoSpaceDE w:val="0"/>
        <w:autoSpaceDN w:val="0"/>
        <w:spacing w:line="480" w:lineRule="exact"/>
        <w:ind w:firstLine="480"/>
        <w:rPr>
          <w:sz w:val="24"/>
        </w:rPr>
      </w:pPr>
      <w:r w:rsidRPr="00BD0B61">
        <w:rPr>
          <w:sz w:val="24"/>
        </w:rPr>
        <w:lastRenderedPageBreak/>
        <w:t>2</w:t>
      </w:r>
      <w:r w:rsidRPr="00BD0B61">
        <w:rPr>
          <w:sz w:val="24"/>
        </w:rPr>
        <w:t>、与上年度现金流量情况进行比较分析，包括现金</w:t>
      </w:r>
      <w:proofErr w:type="gramStart"/>
      <w:r w:rsidRPr="00BD0B61">
        <w:rPr>
          <w:sz w:val="24"/>
        </w:rPr>
        <w:t>流规模</w:t>
      </w:r>
      <w:proofErr w:type="gramEnd"/>
      <w:r w:rsidRPr="00BD0B61">
        <w:rPr>
          <w:sz w:val="24"/>
        </w:rPr>
        <w:t>和结构，流入的主要来源（经营、投资或筹资），流出的主要用途（投资、筹资），分析盈余现金保障倍数、现金流动负债比率、资产现金回收率等指标并与行业对标。</w:t>
      </w:r>
    </w:p>
    <w:p w:rsidR="005C21D9" w:rsidRPr="00BD0B61" w:rsidRDefault="00D87BD6">
      <w:pPr>
        <w:spacing w:line="500" w:lineRule="exact"/>
        <w:ind w:firstLine="480"/>
        <w:rPr>
          <w:sz w:val="24"/>
        </w:rPr>
      </w:pPr>
      <w:r w:rsidRPr="00BD0B61">
        <w:rPr>
          <w:sz w:val="24"/>
        </w:rPr>
        <w:t>3</w:t>
      </w:r>
      <w:r w:rsidRPr="00BD0B61">
        <w:rPr>
          <w:sz w:val="24"/>
        </w:rPr>
        <w:t>、对企业本年度现金流产生重大影响的事项说明。</w:t>
      </w:r>
    </w:p>
    <w:p w:rsidR="005C21D9" w:rsidRPr="00BD0B61" w:rsidRDefault="00D87BD6">
      <w:pPr>
        <w:spacing w:line="500" w:lineRule="exact"/>
        <w:ind w:firstLine="480"/>
        <w:rPr>
          <w:sz w:val="24"/>
        </w:rPr>
      </w:pPr>
      <w:r w:rsidRPr="00BD0B61">
        <w:rPr>
          <w:sz w:val="24"/>
        </w:rPr>
        <w:t>（四）所有者权益变动情况分析</w:t>
      </w:r>
    </w:p>
    <w:p w:rsidR="005C21D9" w:rsidRPr="00BD0B61" w:rsidRDefault="00D87BD6">
      <w:pPr>
        <w:spacing w:line="440" w:lineRule="exact"/>
        <w:ind w:firstLine="480"/>
        <w:jc w:val="left"/>
        <w:rPr>
          <w:sz w:val="24"/>
        </w:rPr>
      </w:pPr>
      <w:r w:rsidRPr="00BD0B61">
        <w:rPr>
          <w:sz w:val="24"/>
        </w:rPr>
        <w:t>1</w:t>
      </w:r>
      <w:r w:rsidRPr="00BD0B61">
        <w:rPr>
          <w:sz w:val="24"/>
        </w:rPr>
        <w:t>、会计处理追溯调整影响年初所有者权益（或股东权益）的变动情况及原因。</w:t>
      </w:r>
    </w:p>
    <w:p w:rsidR="005C21D9" w:rsidRPr="00BD0B61" w:rsidRDefault="00D87BD6">
      <w:pPr>
        <w:spacing w:line="440" w:lineRule="exact"/>
        <w:ind w:firstLine="480"/>
        <w:jc w:val="left"/>
        <w:rPr>
          <w:sz w:val="24"/>
        </w:rPr>
      </w:pPr>
      <w:r w:rsidRPr="00BD0B61">
        <w:rPr>
          <w:sz w:val="24"/>
        </w:rPr>
        <w:t>2</w:t>
      </w:r>
      <w:r w:rsidRPr="00BD0B61">
        <w:rPr>
          <w:sz w:val="24"/>
        </w:rPr>
        <w:t>、所有者权益（或股东权益）本年初与</w:t>
      </w:r>
      <w:proofErr w:type="gramStart"/>
      <w:r w:rsidRPr="00BD0B61">
        <w:rPr>
          <w:sz w:val="24"/>
        </w:rPr>
        <w:t>上年末因其他</w:t>
      </w:r>
      <w:proofErr w:type="gramEnd"/>
      <w:r w:rsidRPr="00BD0B61">
        <w:rPr>
          <w:sz w:val="24"/>
        </w:rPr>
        <w:t>原因变动情况及原因。</w:t>
      </w:r>
    </w:p>
    <w:p w:rsidR="005C21D9" w:rsidRPr="00BD0B61" w:rsidRDefault="00D87BD6">
      <w:pPr>
        <w:spacing w:line="440" w:lineRule="exact"/>
        <w:ind w:firstLine="480"/>
        <w:jc w:val="left"/>
        <w:rPr>
          <w:sz w:val="24"/>
        </w:rPr>
      </w:pPr>
      <w:r w:rsidRPr="00BD0B61">
        <w:rPr>
          <w:sz w:val="24"/>
        </w:rPr>
        <w:t>3</w:t>
      </w:r>
      <w:r w:rsidRPr="00BD0B61">
        <w:rPr>
          <w:sz w:val="24"/>
        </w:rPr>
        <w:t>、所有者权益（或股东权益）本年度内经营因素增减情况及原因。</w:t>
      </w:r>
    </w:p>
    <w:p w:rsidR="005C21D9" w:rsidRPr="00BD0B61" w:rsidRDefault="00D87BD6">
      <w:pPr>
        <w:tabs>
          <w:tab w:val="left" w:pos="8595"/>
        </w:tabs>
        <w:spacing w:line="500" w:lineRule="exact"/>
        <w:ind w:firstLine="480"/>
        <w:rPr>
          <w:sz w:val="24"/>
        </w:rPr>
      </w:pPr>
      <w:r w:rsidRPr="00BD0B61">
        <w:rPr>
          <w:sz w:val="24"/>
        </w:rPr>
        <w:t>（五）国有资本保值增值情况分析</w:t>
      </w:r>
    </w:p>
    <w:p w:rsidR="005C21D9" w:rsidRPr="00BD0B61" w:rsidRDefault="00D87BD6" w:rsidP="001F0866">
      <w:pPr>
        <w:spacing w:line="500" w:lineRule="exact"/>
        <w:ind w:firstLine="480"/>
        <w:rPr>
          <w:rFonts w:eastAsia="黑体"/>
          <w:sz w:val="24"/>
        </w:rPr>
      </w:pPr>
      <w:r w:rsidRPr="00BD0B61">
        <w:rPr>
          <w:rFonts w:eastAsia="黑体"/>
          <w:sz w:val="24"/>
        </w:rPr>
        <w:t>四、投资情况分析</w:t>
      </w:r>
    </w:p>
    <w:p w:rsidR="005C21D9" w:rsidRPr="00BD0B61" w:rsidRDefault="00D87BD6">
      <w:pPr>
        <w:spacing w:line="500" w:lineRule="exact"/>
        <w:ind w:firstLine="480"/>
        <w:rPr>
          <w:sz w:val="24"/>
        </w:rPr>
      </w:pPr>
      <w:r w:rsidRPr="00BD0B61">
        <w:rPr>
          <w:sz w:val="24"/>
        </w:rPr>
        <w:t>（一）重要固定资产投资情况分析</w:t>
      </w:r>
    </w:p>
    <w:p w:rsidR="005C21D9" w:rsidRPr="00BD0B61" w:rsidRDefault="00D87BD6">
      <w:pPr>
        <w:spacing w:line="500" w:lineRule="exact"/>
        <w:ind w:firstLine="480"/>
        <w:rPr>
          <w:sz w:val="24"/>
        </w:rPr>
      </w:pPr>
      <w:r w:rsidRPr="00BD0B61">
        <w:rPr>
          <w:sz w:val="24"/>
        </w:rPr>
        <w:t>分析房地产开发、基建工程等重要固定资产投资的规模、资金来源及使用、风险管理等情况。</w:t>
      </w:r>
    </w:p>
    <w:p w:rsidR="005C21D9" w:rsidRPr="00BD0B61" w:rsidRDefault="00D87BD6">
      <w:pPr>
        <w:spacing w:line="500" w:lineRule="exact"/>
        <w:ind w:firstLine="480"/>
        <w:rPr>
          <w:sz w:val="24"/>
        </w:rPr>
      </w:pPr>
      <w:r w:rsidRPr="00BD0B61">
        <w:rPr>
          <w:sz w:val="24"/>
        </w:rPr>
        <w:t>（二）股权投资情况分析</w:t>
      </w:r>
    </w:p>
    <w:p w:rsidR="005C21D9" w:rsidRPr="00BD0B61" w:rsidRDefault="00D87BD6">
      <w:pPr>
        <w:spacing w:line="500" w:lineRule="exact"/>
        <w:ind w:firstLine="480"/>
        <w:rPr>
          <w:sz w:val="24"/>
        </w:rPr>
      </w:pPr>
      <w:bookmarkStart w:id="5" w:name="_Hlk20124743"/>
      <w:r w:rsidRPr="00BD0B61">
        <w:rPr>
          <w:sz w:val="24"/>
        </w:rPr>
        <w:t>1</w:t>
      </w:r>
      <w:r w:rsidRPr="00BD0B61">
        <w:rPr>
          <w:sz w:val="24"/>
        </w:rPr>
        <w:t>、战略性投资：同时满足</w:t>
      </w:r>
      <w:bookmarkStart w:id="6" w:name="_Hlk20109265"/>
      <w:r w:rsidRPr="00BD0B61">
        <w:rPr>
          <w:sz w:val="24"/>
        </w:rPr>
        <w:t>（</w:t>
      </w:r>
      <w:r w:rsidRPr="00BD0B61">
        <w:rPr>
          <w:sz w:val="24"/>
        </w:rPr>
        <w:t>1</w:t>
      </w:r>
      <w:r w:rsidRPr="00BD0B61">
        <w:rPr>
          <w:sz w:val="24"/>
        </w:rPr>
        <w:t>）服务主要经营业务或按照政府指导意见做出的投资；（</w:t>
      </w:r>
      <w:r w:rsidRPr="00BD0B61">
        <w:rPr>
          <w:sz w:val="24"/>
        </w:rPr>
        <w:t>2</w:t>
      </w:r>
      <w:r w:rsidRPr="00BD0B61">
        <w:rPr>
          <w:sz w:val="24"/>
        </w:rPr>
        <w:t>）预计持有期在</w:t>
      </w:r>
      <w:r w:rsidRPr="00BD0B61">
        <w:rPr>
          <w:sz w:val="24"/>
        </w:rPr>
        <w:t>1</w:t>
      </w:r>
      <w:r w:rsidRPr="00BD0B61">
        <w:rPr>
          <w:sz w:val="24"/>
        </w:rPr>
        <w:t>年及以上；（</w:t>
      </w:r>
      <w:r w:rsidRPr="00BD0B61">
        <w:rPr>
          <w:sz w:val="24"/>
        </w:rPr>
        <w:t>3</w:t>
      </w:r>
      <w:r w:rsidRPr="00BD0B61">
        <w:rPr>
          <w:sz w:val="24"/>
        </w:rPr>
        <w:t>）派驻重要管理人员且具有实际影响决策的能力；（</w:t>
      </w:r>
      <w:r w:rsidRPr="00BD0B61">
        <w:rPr>
          <w:sz w:val="24"/>
        </w:rPr>
        <w:t>4</w:t>
      </w:r>
      <w:r w:rsidRPr="00BD0B61">
        <w:rPr>
          <w:sz w:val="24"/>
        </w:rPr>
        <w:t>）可获得财务报表且享有分红权。</w:t>
      </w:r>
      <w:bookmarkEnd w:id="6"/>
    </w:p>
    <w:bookmarkEnd w:id="5"/>
    <w:p w:rsidR="005C21D9" w:rsidRPr="00BD0B61" w:rsidRDefault="00D87BD6">
      <w:pPr>
        <w:spacing w:line="500" w:lineRule="exact"/>
        <w:ind w:firstLine="480"/>
        <w:rPr>
          <w:sz w:val="24"/>
        </w:rPr>
      </w:pPr>
      <w:r w:rsidRPr="00BD0B61">
        <w:rPr>
          <w:sz w:val="24"/>
        </w:rPr>
        <w:t>战略性投资重点分析投资方向、规模，资金来源，投资决策及管理制度、投资风险管理、与其他资本方的权力利益分配机制，投资回报等情况。</w:t>
      </w:r>
    </w:p>
    <w:p w:rsidR="005C21D9" w:rsidRPr="00BD0B61" w:rsidRDefault="00D87BD6">
      <w:pPr>
        <w:spacing w:line="500" w:lineRule="exact"/>
        <w:ind w:firstLine="480"/>
        <w:rPr>
          <w:sz w:val="24"/>
        </w:rPr>
      </w:pPr>
      <w:r w:rsidRPr="00BD0B61">
        <w:rPr>
          <w:sz w:val="24"/>
        </w:rPr>
        <w:t>2</w:t>
      </w:r>
      <w:r w:rsidRPr="00BD0B61">
        <w:rPr>
          <w:sz w:val="24"/>
        </w:rPr>
        <w:t>、</w:t>
      </w:r>
      <w:bookmarkStart w:id="7" w:name="_Hlk20124764"/>
      <w:r w:rsidRPr="00BD0B61">
        <w:rPr>
          <w:sz w:val="24"/>
        </w:rPr>
        <w:t>财务性投资：</w:t>
      </w:r>
      <w:bookmarkEnd w:id="7"/>
      <w:r w:rsidRPr="00BD0B61">
        <w:rPr>
          <w:sz w:val="24"/>
        </w:rPr>
        <w:t>重点分析投资方向、规模，资金来源，投资回报，投资风险管理等情况。</w:t>
      </w:r>
    </w:p>
    <w:p w:rsidR="005C21D9" w:rsidRPr="00BD0B61" w:rsidRDefault="00D87BD6">
      <w:pPr>
        <w:spacing w:line="500" w:lineRule="exact"/>
        <w:ind w:firstLine="480"/>
        <w:rPr>
          <w:sz w:val="24"/>
        </w:rPr>
      </w:pPr>
      <w:r w:rsidRPr="00BD0B61">
        <w:rPr>
          <w:sz w:val="24"/>
        </w:rPr>
        <w:t>（三）金融资产及负债中高风险业务投资及损益情况分析，包括：委托理财、股票投资、金融衍生业务，分析对企业效益及财务风险的影响程度。</w:t>
      </w:r>
    </w:p>
    <w:p w:rsidR="005C21D9" w:rsidRPr="00BD0B61" w:rsidRDefault="00D87BD6">
      <w:pPr>
        <w:keepNext/>
        <w:spacing w:line="500" w:lineRule="exact"/>
        <w:ind w:firstLine="480"/>
        <w:rPr>
          <w:sz w:val="24"/>
        </w:rPr>
      </w:pPr>
      <w:r w:rsidRPr="00BD0B61">
        <w:rPr>
          <w:sz w:val="24"/>
        </w:rPr>
        <w:t>（四）基金投资情况分析</w:t>
      </w:r>
    </w:p>
    <w:p w:rsidR="005C21D9" w:rsidRPr="00BD0B61" w:rsidRDefault="00D87BD6">
      <w:pPr>
        <w:spacing w:line="500" w:lineRule="exact"/>
        <w:ind w:firstLine="480"/>
        <w:rPr>
          <w:sz w:val="24"/>
        </w:rPr>
      </w:pPr>
      <w:r w:rsidRPr="00BD0B61">
        <w:rPr>
          <w:sz w:val="24"/>
        </w:rPr>
        <w:t>1</w:t>
      </w:r>
      <w:r w:rsidRPr="00BD0B61">
        <w:rPr>
          <w:sz w:val="24"/>
        </w:rPr>
        <w:t>、列举集团本部（一级企业）参与投资设立的基金公司名单。</w:t>
      </w:r>
    </w:p>
    <w:p w:rsidR="00CF32BA" w:rsidRPr="00BD0B61" w:rsidRDefault="00CF32BA">
      <w:pPr>
        <w:spacing w:line="500" w:lineRule="exact"/>
        <w:ind w:firstLine="480"/>
        <w:rPr>
          <w:sz w:val="24"/>
        </w:rPr>
      </w:pPr>
    </w:p>
    <w:tbl>
      <w:tblPr>
        <w:tblStyle w:val="af7"/>
        <w:tblW w:w="8303" w:type="dxa"/>
        <w:tblLayout w:type="fixed"/>
        <w:tblLook w:val="04A0" w:firstRow="1" w:lastRow="0" w:firstColumn="1" w:lastColumn="0" w:noHBand="0" w:noVBand="1"/>
      </w:tblPr>
      <w:tblGrid>
        <w:gridCol w:w="704"/>
        <w:gridCol w:w="1134"/>
        <w:gridCol w:w="1701"/>
        <w:gridCol w:w="1559"/>
        <w:gridCol w:w="1134"/>
        <w:gridCol w:w="2071"/>
      </w:tblGrid>
      <w:tr w:rsidR="005C21D9" w:rsidRPr="00BD0B61">
        <w:tc>
          <w:tcPr>
            <w:tcW w:w="704" w:type="dxa"/>
          </w:tcPr>
          <w:p w:rsidR="005C21D9" w:rsidRPr="00BD0B61" w:rsidRDefault="00D87BD6">
            <w:pPr>
              <w:snapToGrid w:val="0"/>
              <w:spacing w:line="240" w:lineRule="auto"/>
              <w:ind w:firstLineChars="0" w:firstLine="0"/>
              <w:jc w:val="center"/>
              <w:rPr>
                <w:rFonts w:eastAsia="宋体"/>
                <w:sz w:val="21"/>
                <w:szCs w:val="21"/>
              </w:rPr>
            </w:pPr>
            <w:r w:rsidRPr="00BD0B61">
              <w:rPr>
                <w:rFonts w:eastAsia="宋体"/>
                <w:sz w:val="21"/>
                <w:szCs w:val="21"/>
              </w:rPr>
              <w:lastRenderedPageBreak/>
              <w:t>序号</w:t>
            </w:r>
          </w:p>
        </w:tc>
        <w:tc>
          <w:tcPr>
            <w:tcW w:w="1134" w:type="dxa"/>
          </w:tcPr>
          <w:p w:rsidR="005C21D9" w:rsidRPr="00BD0B61" w:rsidRDefault="00D87BD6">
            <w:pPr>
              <w:snapToGrid w:val="0"/>
              <w:spacing w:line="240" w:lineRule="auto"/>
              <w:ind w:firstLineChars="0" w:firstLine="0"/>
              <w:jc w:val="center"/>
              <w:rPr>
                <w:rFonts w:eastAsia="宋体"/>
                <w:sz w:val="21"/>
                <w:szCs w:val="21"/>
              </w:rPr>
            </w:pPr>
            <w:r w:rsidRPr="00BD0B61">
              <w:rPr>
                <w:rFonts w:eastAsia="宋体"/>
                <w:sz w:val="21"/>
                <w:szCs w:val="21"/>
              </w:rPr>
              <w:t>公司名称</w:t>
            </w:r>
          </w:p>
        </w:tc>
        <w:tc>
          <w:tcPr>
            <w:tcW w:w="1701" w:type="dxa"/>
          </w:tcPr>
          <w:p w:rsidR="005C21D9" w:rsidRPr="00BD0B61" w:rsidRDefault="00D87BD6">
            <w:pPr>
              <w:snapToGrid w:val="0"/>
              <w:spacing w:line="240" w:lineRule="auto"/>
              <w:ind w:firstLineChars="0" w:firstLine="0"/>
              <w:jc w:val="center"/>
              <w:rPr>
                <w:rFonts w:eastAsia="宋体"/>
                <w:sz w:val="21"/>
                <w:szCs w:val="21"/>
              </w:rPr>
            </w:pPr>
            <w:r w:rsidRPr="00BD0B61">
              <w:rPr>
                <w:rFonts w:eastAsia="宋体"/>
                <w:sz w:val="21"/>
                <w:szCs w:val="21"/>
              </w:rPr>
              <w:t>主要投资区域</w:t>
            </w:r>
          </w:p>
        </w:tc>
        <w:tc>
          <w:tcPr>
            <w:tcW w:w="1559" w:type="dxa"/>
          </w:tcPr>
          <w:p w:rsidR="005C21D9" w:rsidRPr="00BD0B61" w:rsidRDefault="00D87BD6">
            <w:pPr>
              <w:snapToGrid w:val="0"/>
              <w:spacing w:line="240" w:lineRule="auto"/>
              <w:ind w:firstLineChars="0" w:firstLine="0"/>
              <w:jc w:val="center"/>
              <w:rPr>
                <w:rFonts w:eastAsia="宋体"/>
                <w:sz w:val="21"/>
                <w:szCs w:val="21"/>
              </w:rPr>
            </w:pPr>
            <w:r w:rsidRPr="00BD0B61">
              <w:rPr>
                <w:rFonts w:eastAsia="宋体"/>
                <w:sz w:val="21"/>
                <w:szCs w:val="21"/>
              </w:rPr>
              <w:t>主要投资行业</w:t>
            </w:r>
          </w:p>
        </w:tc>
        <w:tc>
          <w:tcPr>
            <w:tcW w:w="1134" w:type="dxa"/>
          </w:tcPr>
          <w:p w:rsidR="005C21D9" w:rsidRPr="00BD0B61" w:rsidRDefault="00D87BD6">
            <w:pPr>
              <w:snapToGrid w:val="0"/>
              <w:spacing w:line="240" w:lineRule="auto"/>
              <w:ind w:firstLineChars="0" w:firstLine="0"/>
              <w:jc w:val="center"/>
              <w:rPr>
                <w:rFonts w:eastAsia="宋体"/>
                <w:sz w:val="21"/>
                <w:szCs w:val="21"/>
              </w:rPr>
            </w:pPr>
            <w:r w:rsidRPr="00BD0B61">
              <w:rPr>
                <w:rFonts w:eastAsia="宋体"/>
                <w:sz w:val="21"/>
                <w:szCs w:val="21"/>
              </w:rPr>
              <w:t>持有比例</w:t>
            </w:r>
          </w:p>
        </w:tc>
        <w:tc>
          <w:tcPr>
            <w:tcW w:w="2071" w:type="dxa"/>
          </w:tcPr>
          <w:p w:rsidR="005C21D9" w:rsidRPr="00BD0B61" w:rsidRDefault="00D87BD6">
            <w:pPr>
              <w:snapToGrid w:val="0"/>
              <w:spacing w:line="240" w:lineRule="auto"/>
              <w:ind w:firstLineChars="0" w:firstLine="0"/>
              <w:jc w:val="center"/>
              <w:rPr>
                <w:rFonts w:eastAsia="宋体"/>
                <w:sz w:val="21"/>
                <w:szCs w:val="21"/>
              </w:rPr>
            </w:pPr>
            <w:r w:rsidRPr="00BD0B61">
              <w:rPr>
                <w:rFonts w:eastAsia="宋体"/>
                <w:sz w:val="21"/>
                <w:szCs w:val="21"/>
              </w:rPr>
              <w:t>管理方式（</w:t>
            </w:r>
            <w:r w:rsidRPr="00BD0B61">
              <w:rPr>
                <w:rFonts w:eastAsia="宋体"/>
                <w:sz w:val="21"/>
                <w:szCs w:val="21"/>
              </w:rPr>
              <w:t>GP/LP</w:t>
            </w:r>
            <w:r w:rsidRPr="00BD0B61">
              <w:rPr>
                <w:rFonts w:eastAsia="宋体"/>
                <w:sz w:val="21"/>
                <w:szCs w:val="21"/>
              </w:rPr>
              <w:t>）</w:t>
            </w:r>
          </w:p>
        </w:tc>
      </w:tr>
      <w:tr w:rsidR="005C21D9" w:rsidRPr="00BD0B61">
        <w:tc>
          <w:tcPr>
            <w:tcW w:w="704" w:type="dxa"/>
          </w:tcPr>
          <w:p w:rsidR="005C21D9" w:rsidRPr="00BD0B61" w:rsidRDefault="005C21D9">
            <w:pPr>
              <w:snapToGrid w:val="0"/>
              <w:spacing w:line="240" w:lineRule="auto"/>
              <w:ind w:firstLineChars="0" w:firstLine="0"/>
              <w:rPr>
                <w:rFonts w:eastAsia="宋体"/>
                <w:sz w:val="21"/>
                <w:szCs w:val="21"/>
              </w:rPr>
            </w:pPr>
          </w:p>
        </w:tc>
        <w:tc>
          <w:tcPr>
            <w:tcW w:w="1134" w:type="dxa"/>
          </w:tcPr>
          <w:p w:rsidR="005C21D9" w:rsidRPr="00BD0B61" w:rsidRDefault="005C21D9">
            <w:pPr>
              <w:snapToGrid w:val="0"/>
              <w:spacing w:line="240" w:lineRule="auto"/>
              <w:ind w:firstLineChars="0" w:firstLine="0"/>
              <w:rPr>
                <w:rFonts w:eastAsia="宋体"/>
                <w:sz w:val="21"/>
                <w:szCs w:val="21"/>
              </w:rPr>
            </w:pPr>
          </w:p>
        </w:tc>
        <w:tc>
          <w:tcPr>
            <w:tcW w:w="1701" w:type="dxa"/>
          </w:tcPr>
          <w:p w:rsidR="005C21D9" w:rsidRPr="00BD0B61" w:rsidRDefault="005C21D9">
            <w:pPr>
              <w:snapToGrid w:val="0"/>
              <w:spacing w:line="240" w:lineRule="auto"/>
              <w:ind w:firstLineChars="0" w:firstLine="0"/>
              <w:rPr>
                <w:rFonts w:eastAsia="宋体"/>
                <w:sz w:val="21"/>
                <w:szCs w:val="21"/>
              </w:rPr>
            </w:pPr>
          </w:p>
        </w:tc>
        <w:tc>
          <w:tcPr>
            <w:tcW w:w="1559" w:type="dxa"/>
          </w:tcPr>
          <w:p w:rsidR="005C21D9" w:rsidRPr="00BD0B61" w:rsidRDefault="005C21D9">
            <w:pPr>
              <w:snapToGrid w:val="0"/>
              <w:spacing w:line="240" w:lineRule="auto"/>
              <w:ind w:firstLineChars="0" w:firstLine="0"/>
              <w:rPr>
                <w:rFonts w:eastAsia="宋体"/>
                <w:sz w:val="21"/>
                <w:szCs w:val="21"/>
              </w:rPr>
            </w:pPr>
          </w:p>
        </w:tc>
        <w:tc>
          <w:tcPr>
            <w:tcW w:w="1134" w:type="dxa"/>
          </w:tcPr>
          <w:p w:rsidR="005C21D9" w:rsidRPr="00BD0B61" w:rsidRDefault="005C21D9">
            <w:pPr>
              <w:snapToGrid w:val="0"/>
              <w:spacing w:line="240" w:lineRule="auto"/>
              <w:ind w:firstLineChars="0" w:firstLine="0"/>
              <w:rPr>
                <w:rFonts w:eastAsia="宋体"/>
                <w:sz w:val="21"/>
                <w:szCs w:val="21"/>
              </w:rPr>
            </w:pPr>
          </w:p>
        </w:tc>
        <w:tc>
          <w:tcPr>
            <w:tcW w:w="2071" w:type="dxa"/>
          </w:tcPr>
          <w:p w:rsidR="005C21D9" w:rsidRPr="00BD0B61" w:rsidRDefault="005C21D9">
            <w:pPr>
              <w:snapToGrid w:val="0"/>
              <w:spacing w:line="240" w:lineRule="auto"/>
              <w:ind w:firstLineChars="0" w:firstLine="0"/>
              <w:rPr>
                <w:rFonts w:eastAsia="宋体"/>
                <w:sz w:val="21"/>
                <w:szCs w:val="21"/>
              </w:rPr>
            </w:pPr>
          </w:p>
        </w:tc>
      </w:tr>
    </w:tbl>
    <w:p w:rsidR="005C21D9" w:rsidRPr="00BD0B61" w:rsidRDefault="00D87BD6">
      <w:pPr>
        <w:spacing w:line="500" w:lineRule="exact"/>
        <w:ind w:firstLine="480"/>
        <w:rPr>
          <w:sz w:val="24"/>
        </w:rPr>
      </w:pPr>
      <w:r w:rsidRPr="00BD0B61">
        <w:rPr>
          <w:sz w:val="24"/>
        </w:rPr>
        <w:t>2</w:t>
      </w:r>
      <w:r w:rsidRPr="00BD0B61">
        <w:rPr>
          <w:sz w:val="24"/>
        </w:rPr>
        <w:t>、分析重要的基金的规模、成立时间、企业及其他资本方认缴出资及出资到位情况，基金所投资项目的金额、领域、退出及回报率，</w:t>
      </w:r>
      <w:r w:rsidRPr="00BD0B61">
        <w:rPr>
          <w:sz w:val="24"/>
        </w:rPr>
        <w:t>GP</w:t>
      </w:r>
      <w:r w:rsidRPr="00BD0B61">
        <w:rPr>
          <w:sz w:val="24"/>
        </w:rPr>
        <w:t>类基金的管理方式和利益分配机制等情况。</w:t>
      </w:r>
    </w:p>
    <w:p w:rsidR="005C21D9" w:rsidRPr="00BD0B61" w:rsidRDefault="00D87BD6">
      <w:pPr>
        <w:spacing w:line="500" w:lineRule="exact"/>
        <w:ind w:firstLine="480"/>
        <w:rPr>
          <w:sz w:val="24"/>
        </w:rPr>
      </w:pPr>
      <w:r w:rsidRPr="00BD0B61">
        <w:rPr>
          <w:sz w:val="24"/>
        </w:rPr>
        <w:t>（五）境外投资情况分析（仅涉及</w:t>
      </w:r>
      <w:proofErr w:type="gramStart"/>
      <w:r w:rsidRPr="00BD0B61">
        <w:rPr>
          <w:sz w:val="24"/>
        </w:rPr>
        <w:t>境外子</w:t>
      </w:r>
      <w:proofErr w:type="gramEnd"/>
      <w:r w:rsidRPr="00BD0B61">
        <w:rPr>
          <w:sz w:val="24"/>
        </w:rPr>
        <w:t>企业的集团公司填写）</w:t>
      </w:r>
    </w:p>
    <w:p w:rsidR="005C21D9" w:rsidRPr="00BD0B61" w:rsidRDefault="00D87BD6">
      <w:pPr>
        <w:spacing w:line="500" w:lineRule="exact"/>
        <w:ind w:firstLine="480"/>
        <w:rPr>
          <w:sz w:val="24"/>
        </w:rPr>
      </w:pPr>
      <w:r w:rsidRPr="00BD0B61">
        <w:rPr>
          <w:sz w:val="24"/>
        </w:rPr>
        <w:t>1</w:t>
      </w:r>
      <w:r w:rsidRPr="00BD0B61">
        <w:rPr>
          <w:sz w:val="24"/>
        </w:rPr>
        <w:t>、列举集团本部投资设立的</w:t>
      </w:r>
      <w:proofErr w:type="gramStart"/>
      <w:r w:rsidRPr="00BD0B61">
        <w:rPr>
          <w:sz w:val="24"/>
        </w:rPr>
        <w:t>境外子</w:t>
      </w:r>
      <w:proofErr w:type="gramEnd"/>
      <w:r w:rsidRPr="00BD0B61">
        <w:rPr>
          <w:sz w:val="24"/>
        </w:rPr>
        <w:t>企业名单。</w:t>
      </w:r>
    </w:p>
    <w:tbl>
      <w:tblPr>
        <w:tblStyle w:val="af7"/>
        <w:tblW w:w="8359" w:type="dxa"/>
        <w:tblLayout w:type="fixed"/>
        <w:tblLook w:val="04A0" w:firstRow="1" w:lastRow="0" w:firstColumn="1" w:lastColumn="0" w:noHBand="0" w:noVBand="1"/>
      </w:tblPr>
      <w:tblGrid>
        <w:gridCol w:w="1213"/>
        <w:gridCol w:w="1759"/>
        <w:gridCol w:w="1559"/>
        <w:gridCol w:w="1701"/>
        <w:gridCol w:w="2127"/>
      </w:tblGrid>
      <w:tr w:rsidR="005C21D9" w:rsidRPr="00BD0B61">
        <w:tc>
          <w:tcPr>
            <w:tcW w:w="1213" w:type="dxa"/>
          </w:tcPr>
          <w:p w:rsidR="005C21D9" w:rsidRPr="00BD0B61" w:rsidRDefault="00D87BD6">
            <w:pPr>
              <w:snapToGrid w:val="0"/>
              <w:spacing w:line="240" w:lineRule="auto"/>
              <w:ind w:firstLineChars="0" w:firstLine="0"/>
              <w:jc w:val="center"/>
              <w:rPr>
                <w:rFonts w:eastAsia="宋体"/>
                <w:sz w:val="21"/>
                <w:szCs w:val="21"/>
              </w:rPr>
            </w:pPr>
            <w:r w:rsidRPr="00BD0B61">
              <w:rPr>
                <w:rFonts w:eastAsia="宋体"/>
                <w:sz w:val="21"/>
                <w:szCs w:val="21"/>
              </w:rPr>
              <w:t>序号</w:t>
            </w:r>
          </w:p>
        </w:tc>
        <w:tc>
          <w:tcPr>
            <w:tcW w:w="1759" w:type="dxa"/>
          </w:tcPr>
          <w:p w:rsidR="005C21D9" w:rsidRPr="00BD0B61" w:rsidRDefault="00D87BD6">
            <w:pPr>
              <w:snapToGrid w:val="0"/>
              <w:spacing w:line="240" w:lineRule="auto"/>
              <w:ind w:firstLineChars="0" w:firstLine="0"/>
              <w:jc w:val="center"/>
              <w:rPr>
                <w:rFonts w:eastAsia="宋体"/>
                <w:sz w:val="21"/>
                <w:szCs w:val="21"/>
              </w:rPr>
            </w:pPr>
            <w:r w:rsidRPr="00BD0B61">
              <w:rPr>
                <w:rFonts w:eastAsia="宋体"/>
                <w:sz w:val="21"/>
                <w:szCs w:val="21"/>
              </w:rPr>
              <w:t>公司名称</w:t>
            </w:r>
          </w:p>
        </w:tc>
        <w:tc>
          <w:tcPr>
            <w:tcW w:w="1559" w:type="dxa"/>
          </w:tcPr>
          <w:p w:rsidR="005C21D9" w:rsidRPr="00BD0B61" w:rsidRDefault="00D87BD6">
            <w:pPr>
              <w:snapToGrid w:val="0"/>
              <w:spacing w:line="240" w:lineRule="auto"/>
              <w:ind w:firstLineChars="0" w:firstLine="0"/>
              <w:jc w:val="center"/>
              <w:rPr>
                <w:rFonts w:eastAsia="宋体"/>
                <w:sz w:val="21"/>
                <w:szCs w:val="21"/>
              </w:rPr>
            </w:pPr>
            <w:r w:rsidRPr="00BD0B61">
              <w:rPr>
                <w:rFonts w:eastAsia="宋体"/>
                <w:sz w:val="21"/>
                <w:szCs w:val="21"/>
              </w:rPr>
              <w:t>所在地区</w:t>
            </w:r>
          </w:p>
        </w:tc>
        <w:tc>
          <w:tcPr>
            <w:tcW w:w="1701" w:type="dxa"/>
          </w:tcPr>
          <w:p w:rsidR="005C21D9" w:rsidRPr="00BD0B61" w:rsidRDefault="00D87BD6">
            <w:pPr>
              <w:snapToGrid w:val="0"/>
              <w:spacing w:line="240" w:lineRule="auto"/>
              <w:ind w:firstLineChars="0" w:firstLine="0"/>
              <w:jc w:val="center"/>
              <w:rPr>
                <w:rFonts w:eastAsia="宋体"/>
                <w:sz w:val="21"/>
                <w:szCs w:val="21"/>
              </w:rPr>
            </w:pPr>
            <w:r w:rsidRPr="00BD0B61">
              <w:rPr>
                <w:rFonts w:eastAsia="宋体"/>
                <w:sz w:val="21"/>
                <w:szCs w:val="21"/>
              </w:rPr>
              <w:t>所属行业</w:t>
            </w:r>
          </w:p>
        </w:tc>
        <w:tc>
          <w:tcPr>
            <w:tcW w:w="2127" w:type="dxa"/>
          </w:tcPr>
          <w:p w:rsidR="005C21D9" w:rsidRPr="00BD0B61" w:rsidRDefault="00D87BD6">
            <w:pPr>
              <w:snapToGrid w:val="0"/>
              <w:spacing w:line="240" w:lineRule="auto"/>
              <w:ind w:firstLineChars="0" w:firstLine="0"/>
              <w:jc w:val="center"/>
              <w:rPr>
                <w:rFonts w:eastAsia="宋体"/>
                <w:sz w:val="21"/>
                <w:szCs w:val="21"/>
              </w:rPr>
            </w:pPr>
            <w:r w:rsidRPr="00BD0B61">
              <w:rPr>
                <w:rFonts w:eastAsia="宋体"/>
                <w:sz w:val="21"/>
                <w:szCs w:val="21"/>
              </w:rPr>
              <w:t>持有比例</w:t>
            </w:r>
          </w:p>
        </w:tc>
      </w:tr>
      <w:tr w:rsidR="005C21D9" w:rsidRPr="00BD0B61">
        <w:tc>
          <w:tcPr>
            <w:tcW w:w="1213" w:type="dxa"/>
          </w:tcPr>
          <w:p w:rsidR="005C21D9" w:rsidRPr="00BD0B61" w:rsidRDefault="005C21D9">
            <w:pPr>
              <w:snapToGrid w:val="0"/>
              <w:spacing w:line="240" w:lineRule="auto"/>
              <w:ind w:firstLineChars="0" w:firstLine="0"/>
              <w:rPr>
                <w:rFonts w:eastAsia="宋体"/>
                <w:sz w:val="21"/>
                <w:szCs w:val="21"/>
              </w:rPr>
            </w:pPr>
          </w:p>
        </w:tc>
        <w:tc>
          <w:tcPr>
            <w:tcW w:w="1759" w:type="dxa"/>
          </w:tcPr>
          <w:p w:rsidR="005C21D9" w:rsidRPr="00BD0B61" w:rsidRDefault="005C21D9">
            <w:pPr>
              <w:snapToGrid w:val="0"/>
              <w:spacing w:line="240" w:lineRule="auto"/>
              <w:ind w:firstLineChars="0" w:firstLine="0"/>
              <w:rPr>
                <w:rFonts w:eastAsia="宋体"/>
                <w:sz w:val="21"/>
                <w:szCs w:val="21"/>
              </w:rPr>
            </w:pPr>
          </w:p>
        </w:tc>
        <w:tc>
          <w:tcPr>
            <w:tcW w:w="1559" w:type="dxa"/>
          </w:tcPr>
          <w:p w:rsidR="005C21D9" w:rsidRPr="00BD0B61" w:rsidRDefault="005C21D9">
            <w:pPr>
              <w:snapToGrid w:val="0"/>
              <w:spacing w:line="240" w:lineRule="auto"/>
              <w:ind w:firstLineChars="0" w:firstLine="0"/>
              <w:rPr>
                <w:rFonts w:eastAsia="宋体"/>
                <w:sz w:val="21"/>
                <w:szCs w:val="21"/>
              </w:rPr>
            </w:pPr>
          </w:p>
        </w:tc>
        <w:tc>
          <w:tcPr>
            <w:tcW w:w="1701" w:type="dxa"/>
          </w:tcPr>
          <w:p w:rsidR="005C21D9" w:rsidRPr="00BD0B61" w:rsidRDefault="005C21D9">
            <w:pPr>
              <w:snapToGrid w:val="0"/>
              <w:spacing w:line="240" w:lineRule="auto"/>
              <w:ind w:firstLineChars="0" w:firstLine="0"/>
              <w:rPr>
                <w:rFonts w:eastAsia="宋体"/>
                <w:sz w:val="21"/>
                <w:szCs w:val="21"/>
              </w:rPr>
            </w:pPr>
          </w:p>
        </w:tc>
        <w:tc>
          <w:tcPr>
            <w:tcW w:w="2127" w:type="dxa"/>
          </w:tcPr>
          <w:p w:rsidR="005C21D9" w:rsidRPr="00BD0B61" w:rsidRDefault="005C21D9">
            <w:pPr>
              <w:snapToGrid w:val="0"/>
              <w:spacing w:line="240" w:lineRule="auto"/>
              <w:ind w:firstLineChars="0" w:firstLine="0"/>
              <w:rPr>
                <w:rFonts w:eastAsia="宋体"/>
                <w:sz w:val="21"/>
                <w:szCs w:val="21"/>
              </w:rPr>
            </w:pPr>
          </w:p>
        </w:tc>
      </w:tr>
    </w:tbl>
    <w:p w:rsidR="005C21D9" w:rsidRPr="00BD0B61" w:rsidRDefault="00D87BD6">
      <w:pPr>
        <w:spacing w:line="500" w:lineRule="exact"/>
        <w:ind w:firstLine="480"/>
        <w:rPr>
          <w:sz w:val="24"/>
        </w:rPr>
      </w:pPr>
      <w:r w:rsidRPr="00BD0B61">
        <w:rPr>
          <w:sz w:val="24"/>
        </w:rPr>
        <w:t>2</w:t>
      </w:r>
      <w:r w:rsidRPr="00BD0B61">
        <w:rPr>
          <w:sz w:val="24"/>
        </w:rPr>
        <w:t>、分析境外投资规模、投资领域、境外投资收益及变化。</w:t>
      </w:r>
    </w:p>
    <w:p w:rsidR="005C21D9" w:rsidRPr="00BD0B61" w:rsidRDefault="00D87BD6">
      <w:pPr>
        <w:spacing w:line="500" w:lineRule="exact"/>
        <w:ind w:firstLine="480"/>
        <w:rPr>
          <w:sz w:val="24"/>
        </w:rPr>
      </w:pPr>
      <w:r w:rsidRPr="00BD0B61">
        <w:rPr>
          <w:sz w:val="24"/>
        </w:rPr>
        <w:t>3</w:t>
      </w:r>
      <w:r w:rsidRPr="00BD0B61">
        <w:rPr>
          <w:sz w:val="24"/>
        </w:rPr>
        <w:t>、分析境外投资的风险及防范机制，包括政治、汇率、法律等不可</w:t>
      </w:r>
      <w:proofErr w:type="gramStart"/>
      <w:r w:rsidRPr="00BD0B61">
        <w:rPr>
          <w:sz w:val="24"/>
        </w:rPr>
        <w:t>控风险</w:t>
      </w:r>
      <w:proofErr w:type="gramEnd"/>
      <w:r w:rsidRPr="00BD0B61">
        <w:rPr>
          <w:sz w:val="24"/>
        </w:rPr>
        <w:t>和交易、定价等可防范风险。</w:t>
      </w:r>
    </w:p>
    <w:p w:rsidR="005C21D9" w:rsidRPr="00BD0B61" w:rsidRDefault="00D87BD6">
      <w:pPr>
        <w:spacing w:line="500" w:lineRule="exact"/>
        <w:ind w:firstLine="480"/>
        <w:rPr>
          <w:sz w:val="24"/>
        </w:rPr>
      </w:pPr>
      <w:r w:rsidRPr="00BD0B61">
        <w:rPr>
          <w:sz w:val="24"/>
        </w:rPr>
        <w:t>4</w:t>
      </w:r>
      <w:r w:rsidRPr="00BD0B61">
        <w:rPr>
          <w:sz w:val="24"/>
        </w:rPr>
        <w:t>、集团所属建立重大财务制度的</w:t>
      </w:r>
      <w:proofErr w:type="gramStart"/>
      <w:r w:rsidRPr="00BD0B61">
        <w:rPr>
          <w:sz w:val="24"/>
        </w:rPr>
        <w:t>境外子</w:t>
      </w:r>
      <w:proofErr w:type="gramEnd"/>
      <w:r w:rsidRPr="00BD0B61">
        <w:rPr>
          <w:sz w:val="24"/>
        </w:rPr>
        <w:t>企业户数情况（一级企业汇总填写）。</w:t>
      </w:r>
    </w:p>
    <w:tbl>
      <w:tblPr>
        <w:tblStyle w:val="af7"/>
        <w:tblW w:w="8359" w:type="dxa"/>
        <w:tblLayout w:type="fixed"/>
        <w:tblLook w:val="04A0" w:firstRow="1" w:lastRow="0" w:firstColumn="1" w:lastColumn="0" w:noHBand="0" w:noVBand="1"/>
      </w:tblPr>
      <w:tblGrid>
        <w:gridCol w:w="5240"/>
        <w:gridCol w:w="1418"/>
        <w:gridCol w:w="1701"/>
      </w:tblGrid>
      <w:tr w:rsidR="005C21D9" w:rsidRPr="00BD0B61">
        <w:tc>
          <w:tcPr>
            <w:tcW w:w="5240" w:type="dxa"/>
            <w:vAlign w:val="center"/>
          </w:tcPr>
          <w:p w:rsidR="005C21D9" w:rsidRPr="00BD0B61" w:rsidRDefault="00D87BD6">
            <w:pPr>
              <w:snapToGrid w:val="0"/>
              <w:spacing w:line="240" w:lineRule="auto"/>
              <w:ind w:firstLineChars="0" w:firstLine="0"/>
              <w:jc w:val="center"/>
              <w:rPr>
                <w:rFonts w:eastAsia="宋体"/>
                <w:sz w:val="21"/>
                <w:szCs w:val="21"/>
              </w:rPr>
            </w:pPr>
            <w:r w:rsidRPr="00BD0B61">
              <w:rPr>
                <w:rFonts w:eastAsia="宋体"/>
                <w:sz w:val="21"/>
                <w:szCs w:val="21"/>
              </w:rPr>
              <w:t>项目</w:t>
            </w:r>
          </w:p>
        </w:tc>
        <w:tc>
          <w:tcPr>
            <w:tcW w:w="1418" w:type="dxa"/>
            <w:vAlign w:val="center"/>
          </w:tcPr>
          <w:p w:rsidR="005C21D9" w:rsidRPr="00BD0B61" w:rsidRDefault="00D87BD6">
            <w:pPr>
              <w:snapToGrid w:val="0"/>
              <w:spacing w:line="240" w:lineRule="auto"/>
              <w:ind w:firstLineChars="0" w:firstLine="0"/>
              <w:jc w:val="center"/>
              <w:rPr>
                <w:rFonts w:eastAsia="宋体"/>
                <w:sz w:val="21"/>
                <w:szCs w:val="21"/>
              </w:rPr>
            </w:pPr>
            <w:r w:rsidRPr="00BD0B61">
              <w:rPr>
                <w:rFonts w:eastAsia="宋体"/>
                <w:sz w:val="21"/>
                <w:szCs w:val="21"/>
              </w:rPr>
              <w:t>数量</w:t>
            </w:r>
          </w:p>
        </w:tc>
        <w:tc>
          <w:tcPr>
            <w:tcW w:w="1701" w:type="dxa"/>
            <w:vAlign w:val="center"/>
          </w:tcPr>
          <w:p w:rsidR="005C21D9" w:rsidRPr="00BD0B61" w:rsidRDefault="00D87BD6">
            <w:pPr>
              <w:snapToGrid w:val="0"/>
              <w:spacing w:line="240" w:lineRule="auto"/>
              <w:ind w:firstLineChars="0" w:firstLine="0"/>
              <w:jc w:val="center"/>
              <w:rPr>
                <w:rFonts w:eastAsia="宋体"/>
                <w:sz w:val="21"/>
                <w:szCs w:val="21"/>
              </w:rPr>
            </w:pPr>
            <w:r w:rsidRPr="00BD0B61">
              <w:rPr>
                <w:rFonts w:eastAsia="宋体"/>
                <w:sz w:val="21"/>
                <w:szCs w:val="21"/>
              </w:rPr>
              <w:t>占</w:t>
            </w:r>
            <w:proofErr w:type="gramStart"/>
            <w:r w:rsidRPr="00BD0B61">
              <w:rPr>
                <w:rFonts w:eastAsia="宋体"/>
                <w:sz w:val="21"/>
                <w:szCs w:val="21"/>
              </w:rPr>
              <w:t>境外子</w:t>
            </w:r>
            <w:proofErr w:type="gramEnd"/>
            <w:r w:rsidRPr="00BD0B61">
              <w:rPr>
                <w:rFonts w:eastAsia="宋体"/>
                <w:sz w:val="21"/>
                <w:szCs w:val="21"/>
              </w:rPr>
              <w:t>企业总户数比例（</w:t>
            </w:r>
            <w:r w:rsidRPr="00BD0B61">
              <w:rPr>
                <w:rFonts w:eastAsia="宋体"/>
                <w:sz w:val="21"/>
                <w:szCs w:val="21"/>
              </w:rPr>
              <w:t>%</w:t>
            </w:r>
            <w:r w:rsidRPr="00BD0B61">
              <w:rPr>
                <w:rFonts w:eastAsia="宋体"/>
                <w:sz w:val="21"/>
                <w:szCs w:val="21"/>
              </w:rPr>
              <w:t>）</w:t>
            </w:r>
          </w:p>
        </w:tc>
      </w:tr>
      <w:tr w:rsidR="005C21D9" w:rsidRPr="00BD0B61">
        <w:tc>
          <w:tcPr>
            <w:tcW w:w="5240" w:type="dxa"/>
          </w:tcPr>
          <w:p w:rsidR="005C21D9" w:rsidRPr="00BD0B61" w:rsidRDefault="00D87BD6">
            <w:pPr>
              <w:snapToGrid w:val="0"/>
              <w:spacing w:line="240" w:lineRule="auto"/>
              <w:ind w:firstLineChars="0" w:firstLine="0"/>
              <w:rPr>
                <w:rFonts w:eastAsia="宋体"/>
                <w:sz w:val="21"/>
                <w:szCs w:val="21"/>
              </w:rPr>
            </w:pPr>
            <w:r w:rsidRPr="00BD0B61">
              <w:rPr>
                <w:rFonts w:eastAsia="宋体"/>
                <w:sz w:val="21"/>
                <w:szCs w:val="21"/>
              </w:rPr>
              <w:t>已纳入中方控制</w:t>
            </w:r>
            <w:proofErr w:type="gramStart"/>
            <w:r w:rsidRPr="00BD0B61">
              <w:rPr>
                <w:rFonts w:eastAsia="宋体"/>
                <w:sz w:val="21"/>
                <w:szCs w:val="21"/>
              </w:rPr>
              <w:t>人预算</w:t>
            </w:r>
            <w:proofErr w:type="gramEnd"/>
            <w:r w:rsidRPr="00BD0B61">
              <w:rPr>
                <w:rFonts w:eastAsia="宋体"/>
                <w:sz w:val="21"/>
                <w:szCs w:val="21"/>
              </w:rPr>
              <w:t>管理体系的子企业户数</w:t>
            </w:r>
          </w:p>
        </w:tc>
        <w:tc>
          <w:tcPr>
            <w:tcW w:w="1418" w:type="dxa"/>
          </w:tcPr>
          <w:p w:rsidR="005C21D9" w:rsidRPr="00BD0B61" w:rsidRDefault="005C21D9">
            <w:pPr>
              <w:snapToGrid w:val="0"/>
              <w:spacing w:line="240" w:lineRule="auto"/>
              <w:ind w:firstLineChars="0" w:firstLine="0"/>
              <w:rPr>
                <w:rFonts w:eastAsia="宋体"/>
                <w:sz w:val="21"/>
                <w:szCs w:val="21"/>
              </w:rPr>
            </w:pPr>
          </w:p>
        </w:tc>
        <w:tc>
          <w:tcPr>
            <w:tcW w:w="1701" w:type="dxa"/>
          </w:tcPr>
          <w:p w:rsidR="005C21D9" w:rsidRPr="00BD0B61" w:rsidRDefault="005C21D9">
            <w:pPr>
              <w:snapToGrid w:val="0"/>
              <w:spacing w:line="240" w:lineRule="auto"/>
              <w:ind w:firstLineChars="0" w:firstLine="0"/>
              <w:rPr>
                <w:rFonts w:eastAsia="宋体"/>
                <w:sz w:val="21"/>
                <w:szCs w:val="21"/>
              </w:rPr>
            </w:pPr>
          </w:p>
        </w:tc>
      </w:tr>
      <w:tr w:rsidR="005C21D9" w:rsidRPr="00BD0B61">
        <w:tc>
          <w:tcPr>
            <w:tcW w:w="5240" w:type="dxa"/>
          </w:tcPr>
          <w:p w:rsidR="005C21D9" w:rsidRPr="00BD0B61" w:rsidRDefault="00D87BD6">
            <w:pPr>
              <w:snapToGrid w:val="0"/>
              <w:spacing w:line="240" w:lineRule="auto"/>
              <w:ind w:firstLineChars="0" w:firstLine="0"/>
              <w:rPr>
                <w:rFonts w:eastAsia="宋体"/>
                <w:sz w:val="21"/>
                <w:szCs w:val="21"/>
              </w:rPr>
            </w:pPr>
            <w:r w:rsidRPr="00BD0B61">
              <w:rPr>
                <w:rFonts w:eastAsia="宋体"/>
                <w:sz w:val="21"/>
                <w:szCs w:val="21"/>
              </w:rPr>
              <w:t>明确重大财务事项范围及决策程序的子企业户数</w:t>
            </w:r>
          </w:p>
        </w:tc>
        <w:tc>
          <w:tcPr>
            <w:tcW w:w="1418" w:type="dxa"/>
          </w:tcPr>
          <w:p w:rsidR="005C21D9" w:rsidRPr="00BD0B61" w:rsidRDefault="005C21D9">
            <w:pPr>
              <w:snapToGrid w:val="0"/>
              <w:spacing w:line="240" w:lineRule="auto"/>
              <w:ind w:firstLineChars="0" w:firstLine="0"/>
              <w:rPr>
                <w:rFonts w:eastAsia="宋体"/>
                <w:sz w:val="21"/>
                <w:szCs w:val="21"/>
              </w:rPr>
            </w:pPr>
          </w:p>
        </w:tc>
        <w:tc>
          <w:tcPr>
            <w:tcW w:w="1701" w:type="dxa"/>
          </w:tcPr>
          <w:p w:rsidR="005C21D9" w:rsidRPr="00BD0B61" w:rsidRDefault="005C21D9">
            <w:pPr>
              <w:snapToGrid w:val="0"/>
              <w:spacing w:line="240" w:lineRule="auto"/>
              <w:ind w:firstLineChars="0" w:firstLine="0"/>
              <w:rPr>
                <w:rFonts w:eastAsia="宋体"/>
                <w:sz w:val="21"/>
                <w:szCs w:val="21"/>
              </w:rPr>
            </w:pPr>
          </w:p>
        </w:tc>
      </w:tr>
      <w:tr w:rsidR="005C21D9" w:rsidRPr="00BD0B61">
        <w:tc>
          <w:tcPr>
            <w:tcW w:w="5240" w:type="dxa"/>
          </w:tcPr>
          <w:p w:rsidR="005C21D9" w:rsidRPr="00BD0B61" w:rsidRDefault="00D87BD6">
            <w:pPr>
              <w:snapToGrid w:val="0"/>
              <w:spacing w:line="240" w:lineRule="auto"/>
              <w:ind w:firstLineChars="0" w:firstLine="0"/>
              <w:rPr>
                <w:rFonts w:eastAsia="宋体"/>
                <w:sz w:val="21"/>
                <w:szCs w:val="21"/>
              </w:rPr>
            </w:pPr>
            <w:r w:rsidRPr="00BD0B61">
              <w:rPr>
                <w:rFonts w:eastAsia="宋体"/>
                <w:sz w:val="21"/>
                <w:szCs w:val="21"/>
              </w:rPr>
              <w:t>建立资金往来联签制度的子企业户数</w:t>
            </w:r>
          </w:p>
        </w:tc>
        <w:tc>
          <w:tcPr>
            <w:tcW w:w="1418" w:type="dxa"/>
          </w:tcPr>
          <w:p w:rsidR="005C21D9" w:rsidRPr="00BD0B61" w:rsidRDefault="005C21D9">
            <w:pPr>
              <w:snapToGrid w:val="0"/>
              <w:spacing w:line="240" w:lineRule="auto"/>
              <w:ind w:firstLineChars="0" w:firstLine="0"/>
              <w:rPr>
                <w:rFonts w:eastAsia="宋体"/>
                <w:sz w:val="21"/>
                <w:szCs w:val="21"/>
              </w:rPr>
            </w:pPr>
          </w:p>
        </w:tc>
        <w:tc>
          <w:tcPr>
            <w:tcW w:w="1701" w:type="dxa"/>
          </w:tcPr>
          <w:p w:rsidR="005C21D9" w:rsidRPr="00BD0B61" w:rsidRDefault="005C21D9">
            <w:pPr>
              <w:snapToGrid w:val="0"/>
              <w:spacing w:line="240" w:lineRule="auto"/>
              <w:ind w:firstLineChars="0" w:firstLine="0"/>
              <w:rPr>
                <w:rFonts w:eastAsia="宋体"/>
                <w:sz w:val="21"/>
                <w:szCs w:val="21"/>
              </w:rPr>
            </w:pPr>
          </w:p>
        </w:tc>
      </w:tr>
      <w:tr w:rsidR="005C21D9" w:rsidRPr="00BD0B61">
        <w:tc>
          <w:tcPr>
            <w:tcW w:w="5240" w:type="dxa"/>
          </w:tcPr>
          <w:p w:rsidR="005C21D9" w:rsidRPr="00BD0B61" w:rsidRDefault="00D87BD6">
            <w:pPr>
              <w:snapToGrid w:val="0"/>
              <w:spacing w:line="240" w:lineRule="auto"/>
              <w:ind w:firstLineChars="0" w:firstLine="0"/>
              <w:rPr>
                <w:rFonts w:eastAsia="宋体"/>
                <w:sz w:val="21"/>
                <w:szCs w:val="21"/>
              </w:rPr>
            </w:pPr>
            <w:r w:rsidRPr="00BD0B61">
              <w:rPr>
                <w:rFonts w:eastAsia="宋体"/>
                <w:sz w:val="21"/>
                <w:szCs w:val="21"/>
              </w:rPr>
              <w:t>纳入中方控制人财务管理信息化系统的子企业户数</w:t>
            </w:r>
          </w:p>
        </w:tc>
        <w:tc>
          <w:tcPr>
            <w:tcW w:w="1418" w:type="dxa"/>
          </w:tcPr>
          <w:p w:rsidR="005C21D9" w:rsidRPr="00BD0B61" w:rsidRDefault="005C21D9">
            <w:pPr>
              <w:snapToGrid w:val="0"/>
              <w:spacing w:line="240" w:lineRule="auto"/>
              <w:ind w:firstLineChars="0" w:firstLine="0"/>
              <w:rPr>
                <w:rFonts w:eastAsia="宋体"/>
                <w:sz w:val="21"/>
                <w:szCs w:val="21"/>
              </w:rPr>
            </w:pPr>
          </w:p>
        </w:tc>
        <w:tc>
          <w:tcPr>
            <w:tcW w:w="1701" w:type="dxa"/>
          </w:tcPr>
          <w:p w:rsidR="005C21D9" w:rsidRPr="00BD0B61" w:rsidRDefault="005C21D9">
            <w:pPr>
              <w:snapToGrid w:val="0"/>
              <w:spacing w:line="240" w:lineRule="auto"/>
              <w:ind w:firstLineChars="0" w:firstLine="0"/>
              <w:rPr>
                <w:rFonts w:eastAsia="宋体"/>
                <w:sz w:val="21"/>
                <w:szCs w:val="21"/>
              </w:rPr>
            </w:pPr>
          </w:p>
        </w:tc>
      </w:tr>
      <w:tr w:rsidR="005C21D9" w:rsidRPr="00BD0B61">
        <w:tc>
          <w:tcPr>
            <w:tcW w:w="5240" w:type="dxa"/>
          </w:tcPr>
          <w:p w:rsidR="005C21D9" w:rsidRPr="00BD0B61" w:rsidRDefault="00D87BD6">
            <w:pPr>
              <w:snapToGrid w:val="0"/>
              <w:spacing w:line="240" w:lineRule="auto"/>
              <w:ind w:firstLineChars="0" w:firstLine="0"/>
              <w:rPr>
                <w:rFonts w:eastAsia="宋体"/>
                <w:sz w:val="21"/>
                <w:szCs w:val="21"/>
              </w:rPr>
            </w:pPr>
            <w:r w:rsidRPr="00BD0B61">
              <w:rPr>
                <w:rFonts w:eastAsia="宋体"/>
                <w:sz w:val="21"/>
                <w:szCs w:val="21"/>
              </w:rPr>
              <w:t>2017</w:t>
            </w:r>
            <w:r w:rsidRPr="00BD0B61">
              <w:rPr>
                <w:rFonts w:eastAsia="宋体"/>
                <w:sz w:val="21"/>
                <w:szCs w:val="21"/>
              </w:rPr>
              <w:t>年</w:t>
            </w:r>
            <w:r w:rsidRPr="00BD0B61">
              <w:rPr>
                <w:rFonts w:eastAsia="宋体"/>
                <w:sz w:val="21"/>
                <w:szCs w:val="21"/>
              </w:rPr>
              <w:t>-2019</w:t>
            </w:r>
            <w:r w:rsidRPr="00BD0B61">
              <w:rPr>
                <w:rFonts w:eastAsia="宋体"/>
                <w:sz w:val="21"/>
                <w:szCs w:val="21"/>
              </w:rPr>
              <w:t>年接受过中方控制人或集团母公司的实地监督检查或内部审计的子企业户数</w:t>
            </w:r>
          </w:p>
        </w:tc>
        <w:tc>
          <w:tcPr>
            <w:tcW w:w="1418" w:type="dxa"/>
          </w:tcPr>
          <w:p w:rsidR="005C21D9" w:rsidRPr="00BD0B61" w:rsidRDefault="005C21D9">
            <w:pPr>
              <w:snapToGrid w:val="0"/>
              <w:spacing w:line="240" w:lineRule="auto"/>
              <w:ind w:firstLineChars="0" w:firstLine="0"/>
              <w:rPr>
                <w:rFonts w:eastAsia="宋体"/>
                <w:sz w:val="21"/>
                <w:szCs w:val="21"/>
              </w:rPr>
            </w:pPr>
          </w:p>
        </w:tc>
        <w:tc>
          <w:tcPr>
            <w:tcW w:w="1701" w:type="dxa"/>
          </w:tcPr>
          <w:p w:rsidR="005C21D9" w:rsidRPr="00BD0B61" w:rsidRDefault="005C21D9">
            <w:pPr>
              <w:snapToGrid w:val="0"/>
              <w:spacing w:line="240" w:lineRule="auto"/>
              <w:ind w:firstLineChars="0" w:firstLine="0"/>
              <w:rPr>
                <w:rFonts w:eastAsia="宋体"/>
                <w:sz w:val="21"/>
                <w:szCs w:val="21"/>
              </w:rPr>
            </w:pPr>
          </w:p>
        </w:tc>
      </w:tr>
    </w:tbl>
    <w:p w:rsidR="005C21D9" w:rsidRPr="00BD0B61" w:rsidRDefault="00D87BD6" w:rsidP="001F0866">
      <w:pPr>
        <w:spacing w:line="500" w:lineRule="exact"/>
        <w:ind w:firstLine="480"/>
        <w:rPr>
          <w:rFonts w:eastAsia="黑体"/>
          <w:sz w:val="24"/>
        </w:rPr>
      </w:pPr>
      <w:r w:rsidRPr="00BD0B61">
        <w:rPr>
          <w:rFonts w:eastAsia="黑体"/>
          <w:sz w:val="24"/>
        </w:rPr>
        <w:t>五、重大事项说明</w:t>
      </w:r>
    </w:p>
    <w:p w:rsidR="005C21D9" w:rsidRPr="00BD0B61" w:rsidRDefault="00D87BD6">
      <w:pPr>
        <w:tabs>
          <w:tab w:val="left" w:pos="8595"/>
        </w:tabs>
        <w:spacing w:line="500" w:lineRule="exact"/>
        <w:ind w:firstLine="480"/>
        <w:rPr>
          <w:sz w:val="24"/>
        </w:rPr>
      </w:pPr>
      <w:r w:rsidRPr="00BD0B61">
        <w:rPr>
          <w:sz w:val="24"/>
        </w:rPr>
        <w:t>对企业利润分配、资产重组、债务重组、兼并收购、改制上市、重大投融资、重大资产处置、股权（产权）转让及资产损失情况等重大事项进行详细说明和分析。</w:t>
      </w:r>
    </w:p>
    <w:p w:rsidR="005C21D9" w:rsidRPr="00BD0B61" w:rsidRDefault="00D87BD6" w:rsidP="00BD0B61">
      <w:pPr>
        <w:spacing w:line="500" w:lineRule="exact"/>
        <w:ind w:firstLine="480"/>
        <w:rPr>
          <w:rFonts w:eastAsia="黑体"/>
          <w:sz w:val="24"/>
        </w:rPr>
      </w:pPr>
      <w:r w:rsidRPr="00BD0B61">
        <w:rPr>
          <w:rFonts w:eastAsia="黑体"/>
          <w:sz w:val="24"/>
        </w:rPr>
        <w:t>六、企业财务管理情况</w:t>
      </w:r>
    </w:p>
    <w:p w:rsidR="005C21D9" w:rsidRPr="00BD0B61" w:rsidRDefault="00D87BD6">
      <w:pPr>
        <w:tabs>
          <w:tab w:val="left" w:pos="8595"/>
        </w:tabs>
        <w:spacing w:line="500" w:lineRule="exact"/>
        <w:ind w:firstLine="480"/>
        <w:rPr>
          <w:sz w:val="24"/>
        </w:rPr>
      </w:pPr>
      <w:r w:rsidRPr="00BD0B61">
        <w:rPr>
          <w:sz w:val="24"/>
        </w:rPr>
        <w:t>（一）集团本部财务人才队伍建设情况，包括中高级职称财务人员占比等。</w:t>
      </w:r>
    </w:p>
    <w:p w:rsidR="005C21D9" w:rsidRPr="00BD0B61" w:rsidRDefault="00D87BD6">
      <w:pPr>
        <w:tabs>
          <w:tab w:val="left" w:pos="8595"/>
        </w:tabs>
        <w:spacing w:line="500" w:lineRule="exact"/>
        <w:ind w:firstLine="480"/>
        <w:rPr>
          <w:sz w:val="24"/>
        </w:rPr>
      </w:pPr>
      <w:r w:rsidRPr="00BD0B61">
        <w:rPr>
          <w:sz w:val="24"/>
        </w:rPr>
        <w:t>（二）集团财务管控情况，包括资金管理模式、资金集中度，全面预算管理执行情况、预算偏离度等。</w:t>
      </w:r>
    </w:p>
    <w:p w:rsidR="005C21D9" w:rsidRPr="00BD0B61" w:rsidRDefault="00D87BD6">
      <w:pPr>
        <w:tabs>
          <w:tab w:val="left" w:pos="8595"/>
        </w:tabs>
        <w:spacing w:line="500" w:lineRule="exact"/>
        <w:ind w:firstLine="480"/>
        <w:rPr>
          <w:sz w:val="24"/>
        </w:rPr>
      </w:pPr>
      <w:r w:rsidRPr="00BD0B61">
        <w:rPr>
          <w:sz w:val="24"/>
        </w:rPr>
        <w:t>（三）集团财务信息化系统投入情况。</w:t>
      </w:r>
    </w:p>
    <w:p w:rsidR="005C21D9" w:rsidRPr="00BD0B61" w:rsidRDefault="00D87BD6">
      <w:pPr>
        <w:tabs>
          <w:tab w:val="left" w:pos="8595"/>
        </w:tabs>
        <w:spacing w:line="500" w:lineRule="exact"/>
        <w:ind w:firstLine="480"/>
        <w:rPr>
          <w:sz w:val="24"/>
        </w:rPr>
      </w:pPr>
      <w:r w:rsidRPr="00BD0B61">
        <w:rPr>
          <w:sz w:val="24"/>
        </w:rPr>
        <w:t>（四）企业财务会计决算工作的问题和改进计划。</w:t>
      </w:r>
    </w:p>
    <w:p w:rsidR="005C21D9" w:rsidRPr="00BD0B61" w:rsidRDefault="00D87BD6" w:rsidP="001F0866">
      <w:pPr>
        <w:spacing w:line="500" w:lineRule="exact"/>
        <w:ind w:firstLine="480"/>
        <w:rPr>
          <w:rFonts w:eastAsia="黑体"/>
          <w:sz w:val="24"/>
        </w:rPr>
      </w:pPr>
      <w:r w:rsidRPr="00BD0B61">
        <w:rPr>
          <w:rFonts w:eastAsia="黑体"/>
          <w:sz w:val="24"/>
        </w:rPr>
        <w:lastRenderedPageBreak/>
        <w:t>七、风险及内控管理情况</w:t>
      </w:r>
    </w:p>
    <w:p w:rsidR="005C21D9" w:rsidRPr="00BD0B61" w:rsidRDefault="00D87BD6">
      <w:pPr>
        <w:autoSpaceDE w:val="0"/>
        <w:autoSpaceDN w:val="0"/>
        <w:spacing w:line="500" w:lineRule="exact"/>
        <w:ind w:firstLine="480"/>
        <w:jc w:val="left"/>
        <w:rPr>
          <w:sz w:val="24"/>
        </w:rPr>
      </w:pPr>
      <w:r w:rsidRPr="00BD0B61">
        <w:rPr>
          <w:sz w:val="24"/>
        </w:rPr>
        <w:t>（一）风险治理和内控管理的组织架构及相关职能部门运转情况。</w:t>
      </w:r>
    </w:p>
    <w:p w:rsidR="005C21D9" w:rsidRPr="00BD0B61" w:rsidRDefault="00D87BD6">
      <w:pPr>
        <w:autoSpaceDE w:val="0"/>
        <w:autoSpaceDN w:val="0"/>
        <w:spacing w:line="500" w:lineRule="exact"/>
        <w:ind w:firstLine="480"/>
        <w:jc w:val="left"/>
        <w:rPr>
          <w:sz w:val="24"/>
        </w:rPr>
      </w:pPr>
      <w:r w:rsidRPr="00BD0B61">
        <w:rPr>
          <w:sz w:val="24"/>
        </w:rPr>
        <w:t>（二）风险和内控管理制度及实施情况。</w:t>
      </w:r>
    </w:p>
    <w:p w:rsidR="005C21D9" w:rsidRPr="00BD0B61" w:rsidRDefault="00D87BD6">
      <w:pPr>
        <w:spacing w:line="500" w:lineRule="exact"/>
        <w:ind w:firstLine="480"/>
        <w:rPr>
          <w:rFonts w:eastAsia="黑体"/>
          <w:sz w:val="24"/>
        </w:rPr>
      </w:pPr>
      <w:r w:rsidRPr="00BD0B61">
        <w:rPr>
          <w:rFonts w:eastAsia="黑体"/>
          <w:sz w:val="24"/>
        </w:rPr>
        <w:t>八、问题整改情况</w:t>
      </w:r>
    </w:p>
    <w:p w:rsidR="005C21D9" w:rsidRPr="00BD0B61" w:rsidRDefault="00D87BD6">
      <w:pPr>
        <w:spacing w:line="500" w:lineRule="exact"/>
        <w:ind w:firstLine="480"/>
        <w:rPr>
          <w:sz w:val="24"/>
        </w:rPr>
      </w:pPr>
      <w:r w:rsidRPr="00BD0B61">
        <w:rPr>
          <w:sz w:val="24"/>
        </w:rPr>
        <w:t>企业对有关方面的检查、审计等监管工作中发现问题的整改落实情况及拟采取的主要措施。</w:t>
      </w:r>
    </w:p>
    <w:bookmarkEnd w:id="1"/>
    <w:p w:rsidR="00D16AEC" w:rsidRPr="00BD0B61" w:rsidRDefault="00D16AEC" w:rsidP="001F0866">
      <w:pPr>
        <w:spacing w:line="500" w:lineRule="exact"/>
        <w:ind w:firstLine="480"/>
        <w:rPr>
          <w:rFonts w:eastAsia="黑体"/>
          <w:sz w:val="24"/>
        </w:rPr>
      </w:pPr>
      <w:r w:rsidRPr="00BD0B61">
        <w:rPr>
          <w:rFonts w:eastAsia="黑体"/>
          <w:sz w:val="24"/>
        </w:rPr>
        <w:t>九、有关工作建议</w:t>
      </w:r>
    </w:p>
    <w:p w:rsidR="00D16AEC" w:rsidRPr="00BD0B61" w:rsidRDefault="00D16AEC" w:rsidP="00D16AEC">
      <w:pPr>
        <w:spacing w:line="360" w:lineRule="auto"/>
        <w:ind w:firstLine="480"/>
        <w:rPr>
          <w:sz w:val="24"/>
        </w:rPr>
      </w:pPr>
      <w:r w:rsidRPr="00BD0B61">
        <w:rPr>
          <w:sz w:val="24"/>
        </w:rPr>
        <w:t>对改进财务会计决算工作的有关工作建议。</w:t>
      </w:r>
    </w:p>
    <w:p w:rsidR="005C21D9" w:rsidRPr="00BD0B61" w:rsidRDefault="005C21D9" w:rsidP="00D16AEC">
      <w:pPr>
        <w:spacing w:line="500" w:lineRule="exact"/>
        <w:ind w:firstLine="480"/>
        <w:rPr>
          <w:sz w:val="24"/>
        </w:rPr>
      </w:pPr>
    </w:p>
    <w:sectPr w:rsidR="005C21D9" w:rsidRPr="00BD0B61">
      <w:headerReference w:type="even" r:id="rId8"/>
      <w:headerReference w:type="default" r:id="rId9"/>
      <w:footerReference w:type="even" r:id="rId10"/>
      <w:footerReference w:type="default" r:id="rId11"/>
      <w:headerReference w:type="first" r:id="rId12"/>
      <w:footerReference w:type="first" r:id="rId13"/>
      <w:pgSz w:w="11907" w:h="16840"/>
      <w:pgMar w:top="1797" w:right="1797" w:bottom="1797" w:left="1797" w:header="851" w:footer="567" w:gutter="0"/>
      <w:cols w:space="720"/>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4B8" w:rsidRDefault="002064B8">
      <w:pPr>
        <w:spacing w:line="240" w:lineRule="auto"/>
        <w:ind w:firstLine="560"/>
      </w:pPr>
      <w:r>
        <w:separator/>
      </w:r>
    </w:p>
  </w:endnote>
  <w:endnote w:type="continuationSeparator" w:id="0">
    <w:p w:rsidR="002064B8" w:rsidRDefault="002064B8">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1D9" w:rsidRDefault="00D87BD6">
    <w:pPr>
      <w:pStyle w:val="af"/>
      <w:framePr w:wrap="around" w:vAnchor="text" w:hAnchor="margin" w:xAlign="center" w:y="1"/>
      <w:ind w:firstLine="360"/>
      <w:rPr>
        <w:rStyle w:val="af9"/>
      </w:rPr>
    </w:pPr>
    <w:r>
      <w:fldChar w:fldCharType="begin"/>
    </w:r>
    <w:r>
      <w:rPr>
        <w:rStyle w:val="af9"/>
      </w:rPr>
      <w:instrText xml:space="preserve">PAGE  </w:instrText>
    </w:r>
    <w:r>
      <w:fldChar w:fldCharType="end"/>
    </w:r>
  </w:p>
  <w:p w:rsidR="005C21D9" w:rsidRDefault="005C21D9">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1D9" w:rsidRDefault="00D87BD6">
    <w:pPr>
      <w:pStyle w:val="af"/>
      <w:framePr w:wrap="around" w:vAnchor="text" w:hAnchor="margin" w:xAlign="center" w:y="1"/>
      <w:ind w:firstLine="360"/>
      <w:rPr>
        <w:rStyle w:val="af9"/>
      </w:rPr>
    </w:pPr>
    <w:r>
      <w:fldChar w:fldCharType="begin"/>
    </w:r>
    <w:r>
      <w:rPr>
        <w:rStyle w:val="af9"/>
      </w:rPr>
      <w:instrText xml:space="preserve">PAGE  </w:instrText>
    </w:r>
    <w:r>
      <w:fldChar w:fldCharType="separate"/>
    </w:r>
    <w:r>
      <w:rPr>
        <w:rStyle w:val="af9"/>
      </w:rPr>
      <w:t>6</w:t>
    </w:r>
    <w:r>
      <w:fldChar w:fldCharType="end"/>
    </w:r>
  </w:p>
  <w:p w:rsidR="005C21D9" w:rsidRDefault="005C21D9">
    <w:pPr>
      <w:pStyle w:val="af"/>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1D9" w:rsidRDefault="005C21D9">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4B8" w:rsidRDefault="002064B8">
      <w:pPr>
        <w:spacing w:line="240" w:lineRule="auto"/>
        <w:ind w:firstLine="560"/>
      </w:pPr>
      <w:r>
        <w:separator/>
      </w:r>
    </w:p>
  </w:footnote>
  <w:footnote w:type="continuationSeparator" w:id="0">
    <w:p w:rsidR="002064B8" w:rsidRDefault="002064B8">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1D9" w:rsidRDefault="005C21D9">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1D9" w:rsidRDefault="005C21D9">
    <w:pPr>
      <w:ind w:left="56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1D9" w:rsidRDefault="005C21D9">
    <w:pPr>
      <w:pStyle w:val="af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mirrorMargins/>
  <w:bordersDoNotSurroundHeader/>
  <w:bordersDoNotSurroundFooter/>
  <w:proofState w:spelling="clean" w:grammar="clean"/>
  <w:defaultTabStop w:val="420"/>
  <w:drawingGridHorizontalSpacing w:val="14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A62C6"/>
    <w:rsid w:val="00021E93"/>
    <w:rsid w:val="000231DE"/>
    <w:rsid w:val="00036AF9"/>
    <w:rsid w:val="00042AEC"/>
    <w:rsid w:val="00050464"/>
    <w:rsid w:val="000508D5"/>
    <w:rsid w:val="000514FB"/>
    <w:rsid w:val="00074AD9"/>
    <w:rsid w:val="00077BCF"/>
    <w:rsid w:val="000816FD"/>
    <w:rsid w:val="00082B01"/>
    <w:rsid w:val="00085C9E"/>
    <w:rsid w:val="000909F2"/>
    <w:rsid w:val="00090AD9"/>
    <w:rsid w:val="000A5283"/>
    <w:rsid w:val="000A7903"/>
    <w:rsid w:val="000B2EE6"/>
    <w:rsid w:val="000B31D8"/>
    <w:rsid w:val="000B4136"/>
    <w:rsid w:val="000B47E4"/>
    <w:rsid w:val="000D076E"/>
    <w:rsid w:val="000D0B67"/>
    <w:rsid w:val="000D6F63"/>
    <w:rsid w:val="000E1ABD"/>
    <w:rsid w:val="000E34ED"/>
    <w:rsid w:val="000E5570"/>
    <w:rsid w:val="000E7B81"/>
    <w:rsid w:val="000F705A"/>
    <w:rsid w:val="00112DD6"/>
    <w:rsid w:val="00113C2D"/>
    <w:rsid w:val="00116E04"/>
    <w:rsid w:val="00126B02"/>
    <w:rsid w:val="00135D3F"/>
    <w:rsid w:val="0014269B"/>
    <w:rsid w:val="00156BD6"/>
    <w:rsid w:val="001665B5"/>
    <w:rsid w:val="0017035E"/>
    <w:rsid w:val="00171F33"/>
    <w:rsid w:val="00174535"/>
    <w:rsid w:val="00180732"/>
    <w:rsid w:val="00186200"/>
    <w:rsid w:val="001A0F91"/>
    <w:rsid w:val="001A19EF"/>
    <w:rsid w:val="001A20C4"/>
    <w:rsid w:val="001A3E93"/>
    <w:rsid w:val="001A4167"/>
    <w:rsid w:val="001B2C35"/>
    <w:rsid w:val="001B4F9F"/>
    <w:rsid w:val="001C47BB"/>
    <w:rsid w:val="001C4A8A"/>
    <w:rsid w:val="001C5633"/>
    <w:rsid w:val="001E17B7"/>
    <w:rsid w:val="001E2CF5"/>
    <w:rsid w:val="001E54EA"/>
    <w:rsid w:val="001F0866"/>
    <w:rsid w:val="001F4985"/>
    <w:rsid w:val="002064B8"/>
    <w:rsid w:val="00214C82"/>
    <w:rsid w:val="0022188B"/>
    <w:rsid w:val="00225916"/>
    <w:rsid w:val="002275D2"/>
    <w:rsid w:val="0022773F"/>
    <w:rsid w:val="00231E03"/>
    <w:rsid w:val="00240BFB"/>
    <w:rsid w:val="00240F17"/>
    <w:rsid w:val="00251F6B"/>
    <w:rsid w:val="0026062F"/>
    <w:rsid w:val="0026411B"/>
    <w:rsid w:val="0026694E"/>
    <w:rsid w:val="0027012D"/>
    <w:rsid w:val="00273501"/>
    <w:rsid w:val="00276073"/>
    <w:rsid w:val="002765B3"/>
    <w:rsid w:val="00280844"/>
    <w:rsid w:val="00281237"/>
    <w:rsid w:val="00284CA8"/>
    <w:rsid w:val="002911E3"/>
    <w:rsid w:val="002A6E0D"/>
    <w:rsid w:val="002B3C24"/>
    <w:rsid w:val="002E6D05"/>
    <w:rsid w:val="002F5345"/>
    <w:rsid w:val="002F549C"/>
    <w:rsid w:val="002F75F4"/>
    <w:rsid w:val="003017CC"/>
    <w:rsid w:val="0030651A"/>
    <w:rsid w:val="00330C84"/>
    <w:rsid w:val="00332E24"/>
    <w:rsid w:val="003342E7"/>
    <w:rsid w:val="00336AFF"/>
    <w:rsid w:val="00343E23"/>
    <w:rsid w:val="00347334"/>
    <w:rsid w:val="00347B89"/>
    <w:rsid w:val="00355B0D"/>
    <w:rsid w:val="00365BE4"/>
    <w:rsid w:val="00380DC5"/>
    <w:rsid w:val="00383428"/>
    <w:rsid w:val="00395716"/>
    <w:rsid w:val="003B0899"/>
    <w:rsid w:val="003B7C95"/>
    <w:rsid w:val="003C1235"/>
    <w:rsid w:val="003E04BE"/>
    <w:rsid w:val="003E562F"/>
    <w:rsid w:val="003F3269"/>
    <w:rsid w:val="00405AFA"/>
    <w:rsid w:val="004100E4"/>
    <w:rsid w:val="00420A93"/>
    <w:rsid w:val="00430128"/>
    <w:rsid w:val="004301E7"/>
    <w:rsid w:val="0043185E"/>
    <w:rsid w:val="004336FA"/>
    <w:rsid w:val="0044087B"/>
    <w:rsid w:val="00447AB5"/>
    <w:rsid w:val="00460984"/>
    <w:rsid w:val="00464A1E"/>
    <w:rsid w:val="004A044F"/>
    <w:rsid w:val="004B2EAF"/>
    <w:rsid w:val="004B39AD"/>
    <w:rsid w:val="004B59E8"/>
    <w:rsid w:val="004C1560"/>
    <w:rsid w:val="004C62BA"/>
    <w:rsid w:val="004D7C4F"/>
    <w:rsid w:val="004E05CD"/>
    <w:rsid w:val="004E4A30"/>
    <w:rsid w:val="004E4E93"/>
    <w:rsid w:val="004F0DD5"/>
    <w:rsid w:val="004F6E21"/>
    <w:rsid w:val="004F7FCB"/>
    <w:rsid w:val="00513965"/>
    <w:rsid w:val="00516595"/>
    <w:rsid w:val="005227DB"/>
    <w:rsid w:val="00527589"/>
    <w:rsid w:val="00530F72"/>
    <w:rsid w:val="00533F2C"/>
    <w:rsid w:val="00536D22"/>
    <w:rsid w:val="0054273B"/>
    <w:rsid w:val="00551873"/>
    <w:rsid w:val="00555BCA"/>
    <w:rsid w:val="00555FCB"/>
    <w:rsid w:val="00570B43"/>
    <w:rsid w:val="00570DE7"/>
    <w:rsid w:val="00574A28"/>
    <w:rsid w:val="00580B71"/>
    <w:rsid w:val="00591D7B"/>
    <w:rsid w:val="00593D36"/>
    <w:rsid w:val="00596479"/>
    <w:rsid w:val="005A3F82"/>
    <w:rsid w:val="005B162F"/>
    <w:rsid w:val="005B3F44"/>
    <w:rsid w:val="005B45C5"/>
    <w:rsid w:val="005C1145"/>
    <w:rsid w:val="005C21D9"/>
    <w:rsid w:val="005C2DDC"/>
    <w:rsid w:val="005C34F4"/>
    <w:rsid w:val="005D3C78"/>
    <w:rsid w:val="005D6282"/>
    <w:rsid w:val="005E31ED"/>
    <w:rsid w:val="005E5207"/>
    <w:rsid w:val="005E6AA3"/>
    <w:rsid w:val="005F1A17"/>
    <w:rsid w:val="005F69AC"/>
    <w:rsid w:val="006032A0"/>
    <w:rsid w:val="00603EDF"/>
    <w:rsid w:val="0060711A"/>
    <w:rsid w:val="0061603F"/>
    <w:rsid w:val="00620608"/>
    <w:rsid w:val="00625C81"/>
    <w:rsid w:val="00630914"/>
    <w:rsid w:val="00640EA3"/>
    <w:rsid w:val="006476BC"/>
    <w:rsid w:val="00652BA7"/>
    <w:rsid w:val="00664111"/>
    <w:rsid w:val="00677315"/>
    <w:rsid w:val="006810C1"/>
    <w:rsid w:val="006840FF"/>
    <w:rsid w:val="00694E4B"/>
    <w:rsid w:val="006A4CEC"/>
    <w:rsid w:val="006C463E"/>
    <w:rsid w:val="006C48E5"/>
    <w:rsid w:val="006C684A"/>
    <w:rsid w:val="006D061F"/>
    <w:rsid w:val="006E54BB"/>
    <w:rsid w:val="007078DB"/>
    <w:rsid w:val="0071394E"/>
    <w:rsid w:val="00717342"/>
    <w:rsid w:val="0072317E"/>
    <w:rsid w:val="007450D1"/>
    <w:rsid w:val="00746113"/>
    <w:rsid w:val="0075116A"/>
    <w:rsid w:val="00753483"/>
    <w:rsid w:val="00761F27"/>
    <w:rsid w:val="00766706"/>
    <w:rsid w:val="00770195"/>
    <w:rsid w:val="0077423D"/>
    <w:rsid w:val="007815DD"/>
    <w:rsid w:val="007917B3"/>
    <w:rsid w:val="007923C8"/>
    <w:rsid w:val="00794927"/>
    <w:rsid w:val="007A62C6"/>
    <w:rsid w:val="007A69C9"/>
    <w:rsid w:val="007B6BAB"/>
    <w:rsid w:val="007B7F48"/>
    <w:rsid w:val="007D3566"/>
    <w:rsid w:val="007D775C"/>
    <w:rsid w:val="007E1072"/>
    <w:rsid w:val="007E185D"/>
    <w:rsid w:val="007E4073"/>
    <w:rsid w:val="007E60B6"/>
    <w:rsid w:val="00802947"/>
    <w:rsid w:val="00823CBB"/>
    <w:rsid w:val="0082499B"/>
    <w:rsid w:val="00825E51"/>
    <w:rsid w:val="00831F8F"/>
    <w:rsid w:val="00832399"/>
    <w:rsid w:val="00834520"/>
    <w:rsid w:val="0083547E"/>
    <w:rsid w:val="00840ADA"/>
    <w:rsid w:val="00841A99"/>
    <w:rsid w:val="008437D8"/>
    <w:rsid w:val="008501DB"/>
    <w:rsid w:val="00861AFD"/>
    <w:rsid w:val="0086549D"/>
    <w:rsid w:val="00872141"/>
    <w:rsid w:val="0088150B"/>
    <w:rsid w:val="0088550D"/>
    <w:rsid w:val="0088651D"/>
    <w:rsid w:val="0088692F"/>
    <w:rsid w:val="008873DE"/>
    <w:rsid w:val="00895119"/>
    <w:rsid w:val="00896BA4"/>
    <w:rsid w:val="008A78E9"/>
    <w:rsid w:val="008B2BED"/>
    <w:rsid w:val="008C3D63"/>
    <w:rsid w:val="008C5C0A"/>
    <w:rsid w:val="008E5570"/>
    <w:rsid w:val="008E7892"/>
    <w:rsid w:val="008F5C73"/>
    <w:rsid w:val="00901E66"/>
    <w:rsid w:val="00912FCC"/>
    <w:rsid w:val="00915565"/>
    <w:rsid w:val="00921DC6"/>
    <w:rsid w:val="00924D71"/>
    <w:rsid w:val="0093164D"/>
    <w:rsid w:val="0093239C"/>
    <w:rsid w:val="00951701"/>
    <w:rsid w:val="009536E0"/>
    <w:rsid w:val="00954289"/>
    <w:rsid w:val="00956CEE"/>
    <w:rsid w:val="00956DC5"/>
    <w:rsid w:val="00972299"/>
    <w:rsid w:val="00982014"/>
    <w:rsid w:val="00996879"/>
    <w:rsid w:val="00997FCE"/>
    <w:rsid w:val="009A4C73"/>
    <w:rsid w:val="009B29DE"/>
    <w:rsid w:val="009D083E"/>
    <w:rsid w:val="009D116C"/>
    <w:rsid w:val="009D504B"/>
    <w:rsid w:val="009D537C"/>
    <w:rsid w:val="009D6FE0"/>
    <w:rsid w:val="009E32F5"/>
    <w:rsid w:val="009E5203"/>
    <w:rsid w:val="009E53E9"/>
    <w:rsid w:val="009E7BDD"/>
    <w:rsid w:val="00A006EB"/>
    <w:rsid w:val="00A06F43"/>
    <w:rsid w:val="00A07439"/>
    <w:rsid w:val="00A07B97"/>
    <w:rsid w:val="00A07C6B"/>
    <w:rsid w:val="00A12AAC"/>
    <w:rsid w:val="00A17212"/>
    <w:rsid w:val="00A174A1"/>
    <w:rsid w:val="00A205F3"/>
    <w:rsid w:val="00A45C61"/>
    <w:rsid w:val="00A514C6"/>
    <w:rsid w:val="00A54360"/>
    <w:rsid w:val="00A64426"/>
    <w:rsid w:val="00A66CC2"/>
    <w:rsid w:val="00A71034"/>
    <w:rsid w:val="00A83A30"/>
    <w:rsid w:val="00A8583D"/>
    <w:rsid w:val="00A903DA"/>
    <w:rsid w:val="00A907D8"/>
    <w:rsid w:val="00A92380"/>
    <w:rsid w:val="00AA410E"/>
    <w:rsid w:val="00AA460B"/>
    <w:rsid w:val="00AE416A"/>
    <w:rsid w:val="00AE4C13"/>
    <w:rsid w:val="00AF5BBF"/>
    <w:rsid w:val="00B023E8"/>
    <w:rsid w:val="00B03754"/>
    <w:rsid w:val="00B071E7"/>
    <w:rsid w:val="00B12A60"/>
    <w:rsid w:val="00B16F9D"/>
    <w:rsid w:val="00B32D97"/>
    <w:rsid w:val="00B36F93"/>
    <w:rsid w:val="00B46337"/>
    <w:rsid w:val="00B500A4"/>
    <w:rsid w:val="00B53C98"/>
    <w:rsid w:val="00B57322"/>
    <w:rsid w:val="00B63320"/>
    <w:rsid w:val="00B67A2E"/>
    <w:rsid w:val="00B77014"/>
    <w:rsid w:val="00B80439"/>
    <w:rsid w:val="00B92373"/>
    <w:rsid w:val="00B94919"/>
    <w:rsid w:val="00B95A7A"/>
    <w:rsid w:val="00BA4D1C"/>
    <w:rsid w:val="00BB7413"/>
    <w:rsid w:val="00BC1B0F"/>
    <w:rsid w:val="00BD0B61"/>
    <w:rsid w:val="00BD6D5E"/>
    <w:rsid w:val="00BF1101"/>
    <w:rsid w:val="00BF27A5"/>
    <w:rsid w:val="00C03952"/>
    <w:rsid w:val="00C102E8"/>
    <w:rsid w:val="00C12C0E"/>
    <w:rsid w:val="00C14AC9"/>
    <w:rsid w:val="00C17924"/>
    <w:rsid w:val="00C22EDD"/>
    <w:rsid w:val="00C33BB8"/>
    <w:rsid w:val="00C53B6C"/>
    <w:rsid w:val="00C610FA"/>
    <w:rsid w:val="00C62006"/>
    <w:rsid w:val="00C66D8E"/>
    <w:rsid w:val="00C8533F"/>
    <w:rsid w:val="00C85B84"/>
    <w:rsid w:val="00C954C5"/>
    <w:rsid w:val="00C9752B"/>
    <w:rsid w:val="00CA228E"/>
    <w:rsid w:val="00CA284C"/>
    <w:rsid w:val="00CA3285"/>
    <w:rsid w:val="00CA628E"/>
    <w:rsid w:val="00CB20C5"/>
    <w:rsid w:val="00CB26D0"/>
    <w:rsid w:val="00CC09AC"/>
    <w:rsid w:val="00CD1D0D"/>
    <w:rsid w:val="00CD5079"/>
    <w:rsid w:val="00CE2DDD"/>
    <w:rsid w:val="00CE45FA"/>
    <w:rsid w:val="00CE4E2B"/>
    <w:rsid w:val="00CF22E4"/>
    <w:rsid w:val="00CF32BA"/>
    <w:rsid w:val="00D03A5C"/>
    <w:rsid w:val="00D03DAF"/>
    <w:rsid w:val="00D05234"/>
    <w:rsid w:val="00D05DEC"/>
    <w:rsid w:val="00D16AEC"/>
    <w:rsid w:val="00D2110B"/>
    <w:rsid w:val="00D46739"/>
    <w:rsid w:val="00D66AF8"/>
    <w:rsid w:val="00D67349"/>
    <w:rsid w:val="00D67AA9"/>
    <w:rsid w:val="00D73EB6"/>
    <w:rsid w:val="00D74A7F"/>
    <w:rsid w:val="00D80248"/>
    <w:rsid w:val="00D84159"/>
    <w:rsid w:val="00D84214"/>
    <w:rsid w:val="00D84275"/>
    <w:rsid w:val="00D84464"/>
    <w:rsid w:val="00D87BD6"/>
    <w:rsid w:val="00D93C5F"/>
    <w:rsid w:val="00DA22FD"/>
    <w:rsid w:val="00DB3733"/>
    <w:rsid w:val="00DB69F5"/>
    <w:rsid w:val="00DD15C0"/>
    <w:rsid w:val="00DD5D1D"/>
    <w:rsid w:val="00DE04CE"/>
    <w:rsid w:val="00DE335C"/>
    <w:rsid w:val="00DF13DF"/>
    <w:rsid w:val="00DF362B"/>
    <w:rsid w:val="00E01078"/>
    <w:rsid w:val="00E03C46"/>
    <w:rsid w:val="00E41310"/>
    <w:rsid w:val="00E43E79"/>
    <w:rsid w:val="00E44835"/>
    <w:rsid w:val="00E54858"/>
    <w:rsid w:val="00E60234"/>
    <w:rsid w:val="00E92768"/>
    <w:rsid w:val="00E93AC5"/>
    <w:rsid w:val="00EB06B8"/>
    <w:rsid w:val="00EB2532"/>
    <w:rsid w:val="00EC677C"/>
    <w:rsid w:val="00EE285D"/>
    <w:rsid w:val="00F1102F"/>
    <w:rsid w:val="00F171C9"/>
    <w:rsid w:val="00F24904"/>
    <w:rsid w:val="00F3281B"/>
    <w:rsid w:val="00F35DB8"/>
    <w:rsid w:val="00F35F08"/>
    <w:rsid w:val="00F4155F"/>
    <w:rsid w:val="00F47821"/>
    <w:rsid w:val="00F556F4"/>
    <w:rsid w:val="00F57BCB"/>
    <w:rsid w:val="00F57CF6"/>
    <w:rsid w:val="00F616CD"/>
    <w:rsid w:val="00F648CD"/>
    <w:rsid w:val="00F65059"/>
    <w:rsid w:val="00F67F4C"/>
    <w:rsid w:val="00F826C0"/>
    <w:rsid w:val="00F82F87"/>
    <w:rsid w:val="00F869B1"/>
    <w:rsid w:val="00F951F9"/>
    <w:rsid w:val="00FA332E"/>
    <w:rsid w:val="00FA5F40"/>
    <w:rsid w:val="00FA6C80"/>
    <w:rsid w:val="00FB4AEB"/>
    <w:rsid w:val="00FC4A42"/>
    <w:rsid w:val="00FC4E7D"/>
    <w:rsid w:val="00FC5590"/>
    <w:rsid w:val="00FE45FC"/>
    <w:rsid w:val="00FE50DA"/>
    <w:rsid w:val="280B6698"/>
    <w:rsid w:val="70341A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A391A4-BCD3-4F42-A079-F7663B20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spacing w:line="579" w:lineRule="exact"/>
      <w:ind w:firstLineChars="200" w:firstLine="200"/>
      <w:jc w:val="both"/>
    </w:pPr>
    <w:rPr>
      <w:rFonts w:ascii="Times New Roman" w:eastAsia="仿宋_GB2312" w:hAnsi="Times New Roman" w:cs="Times New Roman"/>
      <w:sz w:val="28"/>
      <w:szCs w:val="24"/>
    </w:rPr>
  </w:style>
  <w:style w:type="paragraph" w:styleId="1">
    <w:name w:val="heading 1"/>
    <w:basedOn w:val="a"/>
    <w:next w:val="a"/>
    <w:link w:val="10"/>
    <w:uiPriority w:val="9"/>
    <w:qFormat/>
    <w:pPr>
      <w:keepNext/>
      <w:keepLines/>
      <w:spacing w:line="360" w:lineRule="auto"/>
      <w:ind w:firstLineChars="0" w:firstLine="0"/>
      <w:jc w:val="center"/>
      <w:outlineLvl w:val="0"/>
    </w:pPr>
    <w:rPr>
      <w:rFonts w:ascii="方正小标宋简体" w:eastAsia="方正小标宋简体" w:hAnsi="方正小标宋简体"/>
      <w:bCs/>
      <w:kern w:val="44"/>
      <w:sz w:val="44"/>
      <w:szCs w:val="44"/>
    </w:rPr>
  </w:style>
  <w:style w:type="paragraph" w:styleId="2">
    <w:name w:val="heading 2"/>
    <w:next w:val="a"/>
    <w:link w:val="20"/>
    <w:uiPriority w:val="9"/>
    <w:unhideWhenUsed/>
    <w:qFormat/>
    <w:pPr>
      <w:keepNext/>
      <w:adjustRightInd w:val="0"/>
      <w:spacing w:line="560" w:lineRule="exact"/>
      <w:ind w:firstLineChars="200" w:firstLine="640"/>
      <w:outlineLvl w:val="1"/>
    </w:pPr>
    <w:rPr>
      <w:rFonts w:ascii="黑体" w:eastAsia="黑体" w:hAnsi="黑体" w:cstheme="majorBidi"/>
      <w:bCs/>
      <w:kern w:val="2"/>
      <w:sz w:val="32"/>
      <w:szCs w:val="28"/>
    </w:rPr>
  </w:style>
  <w:style w:type="paragraph" w:styleId="3">
    <w:name w:val="heading 3"/>
    <w:basedOn w:val="a"/>
    <w:next w:val="a"/>
    <w:link w:val="30"/>
    <w:uiPriority w:val="9"/>
    <w:unhideWhenUsed/>
    <w:qFormat/>
    <w:pPr>
      <w:spacing w:line="240" w:lineRule="auto"/>
      <w:ind w:firstLineChars="0" w:firstLine="0"/>
      <w:outlineLvl w:val="2"/>
    </w:pPr>
    <w:rPr>
      <w:rFonts w:ascii="楷体" w:eastAsia="宋体" w:hAnsi="楷体"/>
      <w:b/>
      <w:bCs/>
      <w:kern w:val="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ody Text"/>
    <w:basedOn w:val="a"/>
    <w:link w:val="a6"/>
    <w:uiPriority w:val="99"/>
    <w:semiHidden/>
    <w:unhideWhenUsed/>
    <w:pPr>
      <w:spacing w:after="120"/>
    </w:pPr>
  </w:style>
  <w:style w:type="paragraph" w:styleId="a7">
    <w:name w:val="Body Text Indent"/>
    <w:basedOn w:val="a"/>
    <w:link w:val="a8"/>
    <w:pPr>
      <w:adjustRightInd/>
      <w:spacing w:line="240" w:lineRule="auto"/>
      <w:ind w:firstLineChars="0" w:firstLine="420"/>
    </w:pPr>
    <w:rPr>
      <w:rFonts w:ascii="宋体" w:eastAsia="宋体"/>
      <w:kern w:val="2"/>
      <w:sz w:val="21"/>
      <w:szCs w:val="20"/>
    </w:rPr>
  </w:style>
  <w:style w:type="paragraph" w:styleId="a9">
    <w:name w:val="Date"/>
    <w:basedOn w:val="a"/>
    <w:next w:val="a"/>
    <w:link w:val="aa"/>
    <w:uiPriority w:val="99"/>
    <w:semiHidden/>
    <w:unhideWhenUsed/>
    <w:qFormat/>
    <w:pPr>
      <w:ind w:leftChars="2500" w:left="100"/>
    </w:pPr>
  </w:style>
  <w:style w:type="paragraph" w:styleId="ab">
    <w:name w:val="endnote text"/>
    <w:basedOn w:val="a"/>
    <w:link w:val="ac"/>
    <w:uiPriority w:val="99"/>
    <w:semiHidden/>
    <w:unhideWhenUsed/>
    <w:qFormat/>
    <w:pPr>
      <w:snapToGrid w:val="0"/>
      <w:jc w:val="left"/>
    </w:pPr>
  </w:style>
  <w:style w:type="paragraph" w:styleId="ad">
    <w:name w:val="Balloon Text"/>
    <w:basedOn w:val="a"/>
    <w:link w:val="ae"/>
    <w:uiPriority w:val="99"/>
    <w:semiHidden/>
    <w:unhideWhenUsed/>
    <w:qFormat/>
    <w:pPr>
      <w:spacing w:line="240" w:lineRule="auto"/>
    </w:pPr>
    <w:rPr>
      <w:sz w:val="18"/>
      <w:szCs w:val="18"/>
    </w:rPr>
  </w:style>
  <w:style w:type="paragraph" w:styleId="af">
    <w:name w:val="footer"/>
    <w:basedOn w:val="a"/>
    <w:link w:val="af0"/>
    <w:unhideWhenUsed/>
    <w:qFormat/>
    <w:pPr>
      <w:tabs>
        <w:tab w:val="center" w:pos="4153"/>
        <w:tab w:val="right" w:pos="8306"/>
      </w:tabs>
      <w:snapToGrid w:val="0"/>
      <w:spacing w:line="240" w:lineRule="atLeast"/>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f3">
    <w:name w:val="Subtitle"/>
    <w:basedOn w:val="a"/>
    <w:next w:val="a"/>
    <w:link w:val="af4"/>
    <w:uiPriority w:val="11"/>
    <w:qFormat/>
    <w:pPr>
      <w:spacing w:before="240" w:after="60" w:line="312" w:lineRule="atLeast"/>
      <w:jc w:val="center"/>
      <w:outlineLvl w:val="1"/>
    </w:pPr>
    <w:rPr>
      <w:rFonts w:asciiTheme="minorHAnsi" w:eastAsiaTheme="minorEastAsia" w:hAnsiTheme="minorHAnsi" w:cstheme="minorBidi"/>
      <w:b/>
      <w:bCs/>
      <w:kern w:val="28"/>
      <w:szCs w:val="32"/>
    </w:rPr>
  </w:style>
  <w:style w:type="paragraph" w:styleId="af5">
    <w:name w:val="annotation subject"/>
    <w:basedOn w:val="a3"/>
    <w:next w:val="a3"/>
    <w:link w:val="af6"/>
    <w:uiPriority w:val="99"/>
    <w:semiHidden/>
    <w:unhideWhenUsed/>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ndnote reference"/>
    <w:basedOn w:val="a0"/>
    <w:uiPriority w:val="99"/>
    <w:semiHidden/>
    <w:unhideWhenUsed/>
    <w:qFormat/>
    <w:rPr>
      <w:vertAlign w:val="superscript"/>
    </w:rPr>
  </w:style>
  <w:style w:type="character" w:styleId="af9">
    <w:name w:val="page number"/>
    <w:basedOn w:val="a0"/>
    <w:qFormat/>
  </w:style>
  <w:style w:type="character" w:styleId="afa">
    <w:name w:val="annotation reference"/>
    <w:basedOn w:val="a0"/>
    <w:uiPriority w:val="99"/>
    <w:semiHidden/>
    <w:unhideWhenUsed/>
    <w:qFormat/>
    <w:rPr>
      <w:sz w:val="21"/>
      <w:szCs w:val="21"/>
    </w:rPr>
  </w:style>
  <w:style w:type="character" w:customStyle="1" w:styleId="10">
    <w:name w:val="标题 1 字符"/>
    <w:link w:val="1"/>
    <w:uiPriority w:val="9"/>
    <w:rPr>
      <w:rFonts w:ascii="方正小标宋简体" w:eastAsia="方正小标宋简体" w:hAnsi="方正小标宋简体" w:cs="Times New Roman"/>
      <w:bCs/>
      <w:kern w:val="44"/>
      <w:sz w:val="44"/>
      <w:szCs w:val="44"/>
    </w:rPr>
  </w:style>
  <w:style w:type="character" w:customStyle="1" w:styleId="20">
    <w:name w:val="标题 2 字符"/>
    <w:basedOn w:val="a0"/>
    <w:link w:val="2"/>
    <w:uiPriority w:val="9"/>
    <w:rPr>
      <w:rFonts w:ascii="黑体" w:eastAsia="黑体" w:hAnsi="黑体" w:cstheme="majorBidi"/>
      <w:bCs/>
      <w:sz w:val="32"/>
      <w:szCs w:val="28"/>
    </w:rPr>
  </w:style>
  <w:style w:type="character" w:customStyle="1" w:styleId="30">
    <w:name w:val="标题 3 字符"/>
    <w:basedOn w:val="a0"/>
    <w:link w:val="3"/>
    <w:uiPriority w:val="9"/>
    <w:qFormat/>
    <w:rPr>
      <w:rFonts w:ascii="楷体" w:eastAsia="宋体" w:hAnsi="楷体" w:cs="Times New Roman"/>
      <w:b/>
      <w:bCs/>
      <w:sz w:val="28"/>
      <w:szCs w:val="32"/>
    </w:rPr>
  </w:style>
  <w:style w:type="paragraph" w:customStyle="1" w:styleId="afb">
    <w:name w:val="附件"/>
    <w:basedOn w:val="a"/>
    <w:next w:val="a"/>
    <w:link w:val="afc"/>
    <w:qFormat/>
    <w:pPr>
      <w:jc w:val="left"/>
      <w:outlineLvl w:val="1"/>
    </w:pPr>
    <w:rPr>
      <w:rFonts w:ascii="黑体" w:eastAsia="黑体" w:hAnsi="黑体"/>
    </w:rPr>
  </w:style>
  <w:style w:type="character" w:customStyle="1" w:styleId="afc">
    <w:name w:val="附件 字符"/>
    <w:basedOn w:val="a0"/>
    <w:link w:val="afb"/>
    <w:qFormat/>
    <w:rPr>
      <w:rFonts w:ascii="黑体" w:eastAsia="黑体" w:hAnsi="黑体" w:cs="Times New Roman"/>
      <w:kern w:val="0"/>
      <w:sz w:val="32"/>
      <w:szCs w:val="24"/>
    </w:rPr>
  </w:style>
  <w:style w:type="character" w:customStyle="1" w:styleId="af2">
    <w:name w:val="页眉 字符"/>
    <w:basedOn w:val="a0"/>
    <w:link w:val="af1"/>
    <w:uiPriority w:val="99"/>
    <w:qFormat/>
    <w:rPr>
      <w:rFonts w:ascii="Times New Roman" w:eastAsia="仿宋_GB2312" w:hAnsi="Times New Roman" w:cs="Times New Roman"/>
      <w:kern w:val="0"/>
      <w:sz w:val="18"/>
      <w:szCs w:val="18"/>
    </w:rPr>
  </w:style>
  <w:style w:type="character" w:customStyle="1" w:styleId="af0">
    <w:name w:val="页脚 字符"/>
    <w:basedOn w:val="a0"/>
    <w:link w:val="af"/>
    <w:qFormat/>
    <w:rPr>
      <w:rFonts w:ascii="Times New Roman" w:eastAsia="仿宋_GB2312" w:hAnsi="Times New Roman" w:cs="Times New Roman"/>
      <w:kern w:val="0"/>
      <w:sz w:val="18"/>
      <w:szCs w:val="18"/>
    </w:rPr>
  </w:style>
  <w:style w:type="character" w:customStyle="1" w:styleId="aa">
    <w:name w:val="日期 字符"/>
    <w:basedOn w:val="a0"/>
    <w:link w:val="a9"/>
    <w:uiPriority w:val="99"/>
    <w:semiHidden/>
    <w:qFormat/>
    <w:rPr>
      <w:rFonts w:ascii="Times New Roman" w:eastAsia="仿宋_GB2312" w:hAnsi="Times New Roman" w:cs="Times New Roman"/>
      <w:kern w:val="0"/>
      <w:sz w:val="32"/>
      <w:szCs w:val="24"/>
    </w:rPr>
  </w:style>
  <w:style w:type="character" w:customStyle="1" w:styleId="ac">
    <w:name w:val="尾注文本 字符"/>
    <w:basedOn w:val="a0"/>
    <w:link w:val="ab"/>
    <w:uiPriority w:val="99"/>
    <w:semiHidden/>
    <w:qFormat/>
    <w:rPr>
      <w:rFonts w:ascii="Times New Roman" w:eastAsia="仿宋_GB2312" w:hAnsi="Times New Roman" w:cs="Times New Roman"/>
      <w:kern w:val="0"/>
      <w:sz w:val="32"/>
      <w:szCs w:val="24"/>
    </w:rPr>
  </w:style>
  <w:style w:type="paragraph" w:customStyle="1" w:styleId="afd">
    <w:name w:val="表格正文"/>
    <w:basedOn w:val="a"/>
    <w:link w:val="afe"/>
    <w:qFormat/>
    <w:pPr>
      <w:snapToGrid w:val="0"/>
      <w:spacing w:line="240" w:lineRule="auto"/>
      <w:ind w:firstLineChars="0" w:firstLine="0"/>
      <w:jc w:val="center"/>
    </w:pPr>
    <w:rPr>
      <w:rFonts w:eastAsia="宋体"/>
    </w:rPr>
  </w:style>
  <w:style w:type="character" w:customStyle="1" w:styleId="afe">
    <w:name w:val="表格正文 字符"/>
    <w:basedOn w:val="a0"/>
    <w:link w:val="afd"/>
    <w:qFormat/>
    <w:rPr>
      <w:rFonts w:ascii="Times New Roman" w:eastAsia="宋体" w:hAnsi="Times New Roman" w:cs="Times New Roman"/>
      <w:kern w:val="0"/>
      <w:sz w:val="28"/>
      <w:szCs w:val="24"/>
    </w:rPr>
  </w:style>
  <w:style w:type="character" w:customStyle="1" w:styleId="af4">
    <w:name w:val="副标题 字符"/>
    <w:basedOn w:val="a0"/>
    <w:link w:val="af3"/>
    <w:uiPriority w:val="11"/>
    <w:qFormat/>
    <w:rPr>
      <w:b/>
      <w:bCs/>
      <w:kern w:val="28"/>
      <w:sz w:val="32"/>
      <w:szCs w:val="32"/>
    </w:rPr>
  </w:style>
  <w:style w:type="paragraph" w:styleId="aff">
    <w:name w:val="No Spacing"/>
    <w:uiPriority w:val="1"/>
    <w:qFormat/>
    <w:pPr>
      <w:widowControl w:val="0"/>
      <w:adjustRightInd w:val="0"/>
      <w:snapToGrid w:val="0"/>
      <w:jc w:val="center"/>
    </w:pPr>
    <w:rPr>
      <w:rFonts w:ascii="Times New Roman" w:eastAsia="仿宋_GB2312" w:hAnsi="Times New Roman" w:cs="Times New Roman"/>
      <w:sz w:val="32"/>
      <w:szCs w:val="24"/>
    </w:rPr>
  </w:style>
  <w:style w:type="character" w:customStyle="1" w:styleId="ae">
    <w:name w:val="批注框文本 字符"/>
    <w:basedOn w:val="a0"/>
    <w:link w:val="ad"/>
    <w:uiPriority w:val="99"/>
    <w:semiHidden/>
    <w:qFormat/>
    <w:rPr>
      <w:rFonts w:ascii="Times New Roman" w:eastAsia="仿宋_GB2312" w:hAnsi="Times New Roman" w:cs="Times New Roman"/>
      <w:kern w:val="0"/>
      <w:sz w:val="18"/>
      <w:szCs w:val="18"/>
    </w:rPr>
  </w:style>
  <w:style w:type="character" w:customStyle="1" w:styleId="a8">
    <w:name w:val="正文文本缩进 字符"/>
    <w:basedOn w:val="a0"/>
    <w:link w:val="a7"/>
    <w:qFormat/>
    <w:rPr>
      <w:rFonts w:ascii="宋体" w:eastAsia="宋体" w:hAnsi="Times New Roman" w:cs="Times New Roman"/>
      <w:szCs w:val="20"/>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a4">
    <w:name w:val="批注文字 字符"/>
    <w:basedOn w:val="a0"/>
    <w:link w:val="a3"/>
    <w:uiPriority w:val="99"/>
    <w:semiHidden/>
    <w:qFormat/>
    <w:rPr>
      <w:rFonts w:ascii="Times New Roman" w:eastAsia="仿宋_GB2312" w:hAnsi="Times New Roman" w:cs="Times New Roman"/>
      <w:kern w:val="0"/>
      <w:sz w:val="28"/>
      <w:szCs w:val="24"/>
    </w:rPr>
  </w:style>
  <w:style w:type="character" w:customStyle="1" w:styleId="af6">
    <w:name w:val="批注主题 字符"/>
    <w:basedOn w:val="a4"/>
    <w:link w:val="af5"/>
    <w:uiPriority w:val="99"/>
    <w:semiHidden/>
    <w:qFormat/>
    <w:rPr>
      <w:rFonts w:ascii="Times New Roman" w:eastAsia="仿宋_GB2312" w:hAnsi="Times New Roman" w:cs="Times New Roman"/>
      <w:b/>
      <w:bCs/>
      <w:kern w:val="0"/>
      <w:sz w:val="28"/>
      <w:szCs w:val="24"/>
    </w:rPr>
  </w:style>
  <w:style w:type="character" w:customStyle="1" w:styleId="a6">
    <w:name w:val="正文文本 字符"/>
    <w:basedOn w:val="a0"/>
    <w:link w:val="a5"/>
    <w:uiPriority w:val="99"/>
    <w:semiHidden/>
    <w:qFormat/>
    <w:rPr>
      <w:rFonts w:ascii="Times New Roman" w:eastAsia="仿宋_GB2312" w:hAnsi="Times New Roman" w:cs="Times New Roman"/>
      <w:kern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E44C12-8605-467B-BBB1-E60DB1D5F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shu</dc:creator>
  <cp:lastModifiedBy>斯琴</cp:lastModifiedBy>
  <cp:revision>16</cp:revision>
  <cp:lastPrinted>2020-11-05T00:59:00Z</cp:lastPrinted>
  <dcterms:created xsi:type="dcterms:W3CDTF">2020-11-05T02:10:00Z</dcterms:created>
  <dcterms:modified xsi:type="dcterms:W3CDTF">2021-01-26T07:05:00Z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